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20D9567C" w:rsidR="00E90E49" w:rsidRPr="00D63CE5" w:rsidRDefault="00E90E49" w:rsidP="00FF09B0">
      <w:pPr>
        <w:pStyle w:val="3GPPHeader"/>
        <w:spacing w:after="60"/>
        <w:rPr>
          <w:sz w:val="32"/>
          <w:szCs w:val="32"/>
          <w:highlight w:val="yellow"/>
        </w:rPr>
      </w:pPr>
      <w:r w:rsidRPr="00D63CE5">
        <w:t>3GPP TSG-RAN WG</w:t>
      </w:r>
      <w:r w:rsidR="008F1C4E" w:rsidRPr="00D63CE5">
        <w:t>1</w:t>
      </w:r>
      <w:r w:rsidRPr="00D63CE5">
        <w:t xml:space="preserve"> </w:t>
      </w:r>
      <w:r w:rsidR="008F1C4E" w:rsidRPr="00D63CE5">
        <w:t xml:space="preserve">Meeting </w:t>
      </w:r>
      <w:r w:rsidRPr="00D63CE5">
        <w:t>#</w:t>
      </w:r>
      <w:r w:rsidR="00D66AD1" w:rsidRPr="00D63CE5">
        <w:t>10</w:t>
      </w:r>
      <w:r w:rsidR="007E4F91" w:rsidRPr="00D63CE5">
        <w:t>6-bis-e</w:t>
      </w:r>
      <w:r w:rsidRPr="00D63CE5">
        <w:tab/>
      </w:r>
      <w:r w:rsidR="001D6832" w:rsidRPr="00D63CE5">
        <w:rPr>
          <w:sz w:val="32"/>
          <w:szCs w:val="32"/>
        </w:rPr>
        <w:t>R1-2110332</w:t>
      </w:r>
    </w:p>
    <w:p w14:paraId="0CE7B7E6" w14:textId="58F4AE82" w:rsidR="00E90E49" w:rsidRPr="00D63CE5" w:rsidRDefault="007E4F91" w:rsidP="00FF09B0">
      <w:pPr>
        <w:pStyle w:val="3GPPHeader"/>
      </w:pPr>
      <w:r w:rsidRPr="00D63CE5">
        <w:t>Online</w:t>
      </w:r>
      <w:r w:rsidR="0027144F" w:rsidRPr="00D63CE5">
        <w:t>,</w:t>
      </w:r>
      <w:r w:rsidRPr="00D63CE5">
        <w:t xml:space="preserve"> October</w:t>
      </w:r>
      <w:r w:rsidR="0027144F" w:rsidRPr="00D63CE5">
        <w:t xml:space="preserve"> </w:t>
      </w:r>
      <w:r w:rsidRPr="00D63CE5">
        <w:t>11</w:t>
      </w:r>
      <w:r w:rsidR="001D53E7" w:rsidRPr="00D63CE5">
        <w:rPr>
          <w:vertAlign w:val="superscript"/>
        </w:rPr>
        <w:t>th</w:t>
      </w:r>
      <w:r w:rsidRPr="00D63CE5">
        <w:t xml:space="preserve"> </w:t>
      </w:r>
      <w:r w:rsidR="001D53E7" w:rsidRPr="00D63CE5">
        <w:t xml:space="preserve">– </w:t>
      </w:r>
      <w:r w:rsidRPr="00D63CE5">
        <w:t>19</w:t>
      </w:r>
      <w:r w:rsidR="001D53E7" w:rsidRPr="00D63CE5">
        <w:rPr>
          <w:vertAlign w:val="superscript"/>
        </w:rPr>
        <w:t>th</w:t>
      </w:r>
      <w:r w:rsidRPr="00D63CE5">
        <w:t xml:space="preserve"> </w:t>
      </w:r>
      <w:r w:rsidR="0027144F" w:rsidRPr="00D63CE5">
        <w:t>20</w:t>
      </w:r>
      <w:r w:rsidRPr="00D63CE5">
        <w:t>21</w:t>
      </w:r>
    </w:p>
    <w:p w14:paraId="3086AC07" w14:textId="77777777" w:rsidR="00E90E49" w:rsidRPr="00D63CE5" w:rsidRDefault="00E90E49" w:rsidP="00FF09B0">
      <w:pPr>
        <w:pStyle w:val="3GPPHeader"/>
      </w:pPr>
    </w:p>
    <w:p w14:paraId="3982483C" w14:textId="6482DE82" w:rsidR="00E90E49" w:rsidRPr="00D63CE5" w:rsidRDefault="00E90E49" w:rsidP="00FF09B0">
      <w:pPr>
        <w:pStyle w:val="3GPPHeader"/>
        <w:rPr>
          <w:sz w:val="22"/>
        </w:rPr>
      </w:pPr>
      <w:r w:rsidRPr="00D63CE5">
        <w:rPr>
          <w:sz w:val="22"/>
        </w:rPr>
        <w:t>Agenda Item:</w:t>
      </w:r>
      <w:r w:rsidRPr="00D63CE5">
        <w:rPr>
          <w:sz w:val="22"/>
        </w:rPr>
        <w:tab/>
      </w:r>
      <w:r w:rsidR="007E4F91" w:rsidRPr="00D63CE5">
        <w:rPr>
          <w:sz w:val="22"/>
        </w:rPr>
        <w:t>8.10.2</w:t>
      </w:r>
    </w:p>
    <w:p w14:paraId="5619E868" w14:textId="77777777" w:rsidR="00E90E49" w:rsidRPr="00D63CE5" w:rsidRDefault="003D3C45" w:rsidP="00FF09B0">
      <w:pPr>
        <w:pStyle w:val="3GPPHeader"/>
        <w:rPr>
          <w:sz w:val="22"/>
        </w:rPr>
      </w:pPr>
      <w:r w:rsidRPr="00D63CE5">
        <w:rPr>
          <w:sz w:val="22"/>
        </w:rPr>
        <w:t>Source:</w:t>
      </w:r>
      <w:r w:rsidR="00E90E49" w:rsidRPr="00D63CE5">
        <w:rPr>
          <w:sz w:val="22"/>
        </w:rPr>
        <w:tab/>
      </w:r>
      <w:r w:rsidR="00F64C2B" w:rsidRPr="00D63CE5">
        <w:rPr>
          <w:sz w:val="22"/>
        </w:rPr>
        <w:t>Ericsson</w:t>
      </w:r>
    </w:p>
    <w:p w14:paraId="3AF5C9FA" w14:textId="44EDC889" w:rsidR="00E90E49" w:rsidRPr="00D63CE5" w:rsidRDefault="003D3C45" w:rsidP="00FF09B0">
      <w:pPr>
        <w:pStyle w:val="3GPPHeader"/>
        <w:rPr>
          <w:sz w:val="22"/>
        </w:rPr>
      </w:pPr>
      <w:r w:rsidRPr="00D63CE5">
        <w:rPr>
          <w:sz w:val="22"/>
        </w:rPr>
        <w:t>Title:</w:t>
      </w:r>
      <w:r w:rsidR="00E90E49" w:rsidRPr="00D63CE5">
        <w:rPr>
          <w:sz w:val="22"/>
        </w:rPr>
        <w:tab/>
      </w:r>
      <w:r w:rsidR="007E4F91" w:rsidRPr="00D63CE5">
        <w:rPr>
          <w:sz w:val="22"/>
        </w:rPr>
        <w:t>Timing, interference management and power control in enhanced IAB</w:t>
      </w:r>
    </w:p>
    <w:p w14:paraId="025260C1" w14:textId="77777777" w:rsidR="00E90E49" w:rsidRPr="00D63CE5" w:rsidRDefault="00E90E49" w:rsidP="00FF09B0">
      <w:pPr>
        <w:pStyle w:val="3GPPHeader"/>
        <w:rPr>
          <w:sz w:val="22"/>
        </w:rPr>
      </w:pPr>
      <w:r w:rsidRPr="00D63CE5">
        <w:rPr>
          <w:sz w:val="22"/>
        </w:rPr>
        <w:t>Document for:</w:t>
      </w:r>
      <w:r w:rsidRPr="00D63CE5">
        <w:rPr>
          <w:sz w:val="22"/>
        </w:rPr>
        <w:tab/>
        <w:t>Discussion, Decision</w:t>
      </w:r>
    </w:p>
    <w:p w14:paraId="2D5672ED" w14:textId="77777777" w:rsidR="00E90E49" w:rsidRPr="00D63CE5" w:rsidRDefault="00E90E49" w:rsidP="00FF09B0">
      <w:pPr>
        <w:jc w:val="both"/>
      </w:pPr>
    </w:p>
    <w:p w14:paraId="6883CB62" w14:textId="6D5A3D3C" w:rsidR="00E90E49" w:rsidRPr="00D63CE5" w:rsidRDefault="00E90E49" w:rsidP="00FF09B0">
      <w:pPr>
        <w:pStyle w:val="Heading1"/>
        <w:jc w:val="both"/>
        <w:rPr>
          <w:lang w:val="en-US"/>
        </w:rPr>
      </w:pPr>
      <w:r w:rsidRPr="00D63CE5">
        <w:rPr>
          <w:lang w:val="en-US"/>
        </w:rPr>
        <w:t>Introduction</w:t>
      </w:r>
    </w:p>
    <w:p w14:paraId="20F871CC" w14:textId="7091562D" w:rsidR="00EF24FC" w:rsidRPr="00D63CE5" w:rsidRDefault="00EF24FC" w:rsidP="00FF09B0">
      <w:pPr>
        <w:pStyle w:val="BodyText"/>
      </w:pPr>
      <w:r w:rsidRPr="00D63CE5">
        <w:rPr>
          <w:rFonts w:cs="Arial"/>
          <w:szCs w:val="20"/>
        </w:rPr>
        <w:t xml:space="preserve">The WID for enhanced IAB specifies the following objectives of IAB work item regarding </w:t>
      </w:r>
      <w:r w:rsidR="0020441F" w:rsidRPr="00D63CE5">
        <w:rPr>
          <w:rFonts w:cs="Arial"/>
          <w:szCs w:val="20"/>
        </w:rPr>
        <w:t>support for simultaneous operation</w:t>
      </w:r>
      <w:r w:rsidRPr="00D63CE5">
        <w:rPr>
          <w:rFonts w:cs="Arial"/>
          <w:szCs w:val="20"/>
        </w:rPr>
        <w:t xml:space="preserve"> </w:t>
      </w:r>
      <w:r w:rsidR="00046142" w:rsidRPr="00D63CE5">
        <w:rPr>
          <w:rFonts w:cs="Arial"/>
          <w:szCs w:val="20"/>
        </w:rPr>
        <w:fldChar w:fldCharType="begin"/>
      </w:r>
      <w:r w:rsidR="00046142" w:rsidRPr="00D63CE5">
        <w:rPr>
          <w:rFonts w:cs="Arial"/>
          <w:szCs w:val="20"/>
        </w:rPr>
        <w:instrText xml:space="preserve"> REF _Ref77157032 \w \h </w:instrText>
      </w:r>
      <w:r w:rsidR="00231096">
        <w:rPr>
          <w:rFonts w:cs="Arial"/>
          <w:szCs w:val="20"/>
        </w:rPr>
        <w:instrText xml:space="preserve"> \* MERGEFORMAT </w:instrText>
      </w:r>
      <w:r w:rsidR="00046142" w:rsidRPr="00D63CE5">
        <w:rPr>
          <w:rFonts w:cs="Arial"/>
          <w:szCs w:val="20"/>
        </w:rPr>
      </w:r>
      <w:r w:rsidR="00046142" w:rsidRPr="00D63CE5">
        <w:rPr>
          <w:rFonts w:cs="Arial"/>
          <w:szCs w:val="20"/>
        </w:rPr>
        <w:fldChar w:fldCharType="separate"/>
      </w:r>
      <w:r w:rsidR="002E2F78">
        <w:rPr>
          <w:rFonts w:cs="Arial"/>
          <w:szCs w:val="20"/>
        </w:rPr>
        <w:t>[1]</w:t>
      </w:r>
      <w:r w:rsidR="00046142" w:rsidRPr="00D63CE5">
        <w:rPr>
          <w:rFonts w:cs="Arial"/>
          <w:szCs w:val="20"/>
        </w:rPr>
        <w:fldChar w:fldCharType="end"/>
      </w:r>
      <w:r w:rsidRPr="00D63CE5">
        <w:rPr>
          <w:rFonts w:cs="Arial"/>
          <w:szCs w:val="20"/>
        </w:rPr>
        <w:t>:</w:t>
      </w:r>
    </w:p>
    <w:tbl>
      <w:tblPr>
        <w:tblStyle w:val="TableGrid"/>
        <w:tblW w:w="0" w:type="auto"/>
        <w:tblLook w:val="04A0" w:firstRow="1" w:lastRow="0" w:firstColumn="1" w:lastColumn="0" w:noHBand="0" w:noVBand="1"/>
      </w:tblPr>
      <w:tblGrid>
        <w:gridCol w:w="9629"/>
      </w:tblGrid>
      <w:tr w:rsidR="00942CC2" w:rsidRPr="0030405A" w14:paraId="20091D11" w14:textId="77777777" w:rsidTr="00EF24FC">
        <w:tc>
          <w:tcPr>
            <w:tcW w:w="9629" w:type="dxa"/>
          </w:tcPr>
          <w:p w14:paraId="538A0827" w14:textId="50DDEF55" w:rsidR="00EF24FC" w:rsidRPr="00D63CE5" w:rsidRDefault="00EF24FC" w:rsidP="00FF09B0">
            <w:pPr>
              <w:pStyle w:val="BodyText"/>
              <w:spacing w:before="240"/>
            </w:pPr>
            <w:r w:rsidRPr="0030405A">
              <w:rPr>
                <w:sz w:val="20"/>
                <w:szCs w:val="16"/>
              </w:rPr>
              <w:t>Specification of IAB-node timing mode(s), extensions for DL/UL power control, and CLI and interference measurements of BH links, as needed, to support simultaneous operation (transmission and/or reception) by IAB-node’s child and parent links.</w:t>
            </w:r>
          </w:p>
        </w:tc>
      </w:tr>
    </w:tbl>
    <w:p w14:paraId="231E64EA" w14:textId="3692B0C3" w:rsidR="00477768" w:rsidRPr="00247B9C" w:rsidRDefault="0020441F" w:rsidP="00FF09B0">
      <w:pPr>
        <w:pStyle w:val="BodyText"/>
        <w:spacing w:before="240"/>
      </w:pPr>
      <w:r w:rsidRPr="0030405A">
        <w:rPr>
          <w:rFonts w:cs="Arial"/>
          <w:szCs w:val="20"/>
        </w:rPr>
        <w:t>In this contribution, we present our views on the potential enhancements to timing, interference management and power control to support simultaneous operation. Please see</w:t>
      </w:r>
      <w:r w:rsidR="00046142" w:rsidRPr="0030405A">
        <w:rPr>
          <w:rFonts w:cs="Arial"/>
          <w:szCs w:val="20"/>
        </w:rPr>
        <w:t xml:space="preserve"> </w:t>
      </w:r>
      <w:r w:rsidR="00046142" w:rsidRPr="00D63CE5">
        <w:rPr>
          <w:rFonts w:cs="Arial"/>
          <w:szCs w:val="20"/>
        </w:rPr>
        <w:fldChar w:fldCharType="begin"/>
      </w:r>
      <w:r w:rsidR="00046142" w:rsidRPr="0030405A">
        <w:rPr>
          <w:rFonts w:cs="Arial"/>
          <w:szCs w:val="20"/>
        </w:rPr>
        <w:instrText xml:space="preserve"> REF _Ref77157282 \w \h </w:instrText>
      </w:r>
      <w:r w:rsidR="00231096">
        <w:rPr>
          <w:rFonts w:cs="Arial"/>
          <w:szCs w:val="20"/>
        </w:rPr>
        <w:instrText xml:space="preserve"> \* MERGEFORMAT </w:instrText>
      </w:r>
      <w:r w:rsidR="00046142" w:rsidRPr="00D63CE5">
        <w:rPr>
          <w:rFonts w:cs="Arial"/>
          <w:szCs w:val="20"/>
        </w:rPr>
      </w:r>
      <w:r w:rsidR="00046142" w:rsidRPr="00D63CE5">
        <w:rPr>
          <w:rFonts w:cs="Arial"/>
          <w:szCs w:val="20"/>
        </w:rPr>
        <w:fldChar w:fldCharType="separate"/>
      </w:r>
      <w:r w:rsidR="002E2F78">
        <w:rPr>
          <w:rFonts w:cs="Arial"/>
          <w:szCs w:val="20"/>
        </w:rPr>
        <w:t>[2]</w:t>
      </w:r>
      <w:r w:rsidR="00046142" w:rsidRPr="00D63CE5">
        <w:rPr>
          <w:rFonts w:cs="Arial"/>
          <w:szCs w:val="20"/>
        </w:rPr>
        <w:fldChar w:fldCharType="end"/>
      </w:r>
      <w:r w:rsidRPr="00D63CE5">
        <w:rPr>
          <w:rFonts w:cs="Arial"/>
          <w:szCs w:val="20"/>
        </w:rPr>
        <w:t xml:space="preserve"> for our accompanying contribution discussing </w:t>
      </w:r>
      <w:r w:rsidR="008817FA" w:rsidRPr="006A0FB1">
        <w:rPr>
          <w:rFonts w:cs="Arial"/>
          <w:szCs w:val="20"/>
        </w:rPr>
        <w:t>simultaneous operations and the dual-parent scenarios</w:t>
      </w:r>
      <w:r w:rsidRPr="006A0FB1">
        <w:rPr>
          <w:rFonts w:cs="Arial"/>
          <w:szCs w:val="20"/>
        </w:rPr>
        <w:t>.</w:t>
      </w:r>
    </w:p>
    <w:p w14:paraId="60123794" w14:textId="0E64B774" w:rsidR="004000E8" w:rsidRPr="008A3EF0" w:rsidRDefault="00C60B65" w:rsidP="00FF09B0">
      <w:pPr>
        <w:pStyle w:val="Heading1"/>
        <w:jc w:val="both"/>
        <w:rPr>
          <w:lang w:val="en-US"/>
        </w:rPr>
      </w:pPr>
      <w:r w:rsidRPr="00247B9C">
        <w:rPr>
          <w:lang w:val="en-US"/>
        </w:rPr>
        <w:t>Timing</w:t>
      </w:r>
    </w:p>
    <w:p w14:paraId="02D5E4F9" w14:textId="2D9C3A5C" w:rsidR="00F80B1E" w:rsidRPr="00D63CE5" w:rsidRDefault="00F80B1E" w:rsidP="00FF09B0">
      <w:pPr>
        <w:jc w:val="both"/>
      </w:pPr>
      <w:r w:rsidRPr="008A3EF0">
        <w:t xml:space="preserve">The following timing related agreements were made in RAN1 #106-e </w:t>
      </w:r>
      <w:r w:rsidR="00AA6A27" w:rsidRPr="00D63CE5">
        <w:fldChar w:fldCharType="begin"/>
      </w:r>
      <w:r w:rsidR="00AA6A27" w:rsidRPr="0030405A">
        <w:instrText xml:space="preserve"> REF _Ref83978650 \r \h </w:instrText>
      </w:r>
      <w:r w:rsidR="00231096">
        <w:instrText xml:space="preserve"> \* MERGEFORMAT </w:instrText>
      </w:r>
      <w:r w:rsidR="00AA6A27" w:rsidRPr="00D63CE5">
        <w:fldChar w:fldCharType="separate"/>
      </w:r>
      <w:r w:rsidR="002E2F78">
        <w:t>[3]</w:t>
      </w:r>
      <w:r w:rsidR="00AA6A27" w:rsidRPr="00D63CE5">
        <w:fldChar w:fldCharType="end"/>
      </w:r>
      <w:r w:rsidRPr="00D63CE5">
        <w:t>:</w:t>
      </w:r>
    </w:p>
    <w:tbl>
      <w:tblPr>
        <w:tblStyle w:val="TableGrid"/>
        <w:tblW w:w="0" w:type="auto"/>
        <w:tblLook w:val="04A0" w:firstRow="1" w:lastRow="0" w:firstColumn="1" w:lastColumn="0" w:noHBand="0" w:noVBand="1"/>
      </w:tblPr>
      <w:tblGrid>
        <w:gridCol w:w="9629"/>
      </w:tblGrid>
      <w:tr w:rsidR="001956C5" w:rsidRPr="0030405A" w14:paraId="08370CB4" w14:textId="77777777" w:rsidTr="00195EF9">
        <w:tc>
          <w:tcPr>
            <w:tcW w:w="9629" w:type="dxa"/>
            <w:shd w:val="clear" w:color="auto" w:fill="auto"/>
          </w:tcPr>
          <w:p w14:paraId="6957C4FA" w14:textId="77777777" w:rsidR="00F80B1E" w:rsidRPr="0030405A" w:rsidRDefault="00F80B1E" w:rsidP="00FF09B0">
            <w:pPr>
              <w:autoSpaceDE w:val="0"/>
              <w:autoSpaceDN w:val="0"/>
              <w:adjustRightInd w:val="0"/>
              <w:spacing w:after="0" w:line="240" w:lineRule="auto"/>
              <w:jc w:val="both"/>
              <w:rPr>
                <w:rFonts w:eastAsia="Times New Roman" w:cs="Arial"/>
                <w:sz w:val="20"/>
                <w:szCs w:val="20"/>
                <w:lang w:eastAsia="en-GB"/>
              </w:rPr>
            </w:pPr>
            <w:r w:rsidRPr="0030405A">
              <w:rPr>
                <w:rFonts w:eastAsia="Times New Roman" w:cs="Arial"/>
                <w:sz w:val="20"/>
                <w:szCs w:val="20"/>
                <w:highlight w:val="green"/>
                <w:lang w:eastAsia="en-GB"/>
              </w:rPr>
              <w:t>Agreement</w:t>
            </w:r>
          </w:p>
          <w:p w14:paraId="35739054" w14:textId="7CB9DCC9" w:rsidR="00F80B1E" w:rsidRPr="0030405A" w:rsidRDefault="00F80B1E" w:rsidP="00FF09B0">
            <w:pPr>
              <w:autoSpaceDE w:val="0"/>
              <w:autoSpaceDN w:val="0"/>
              <w:adjustRightInd w:val="0"/>
              <w:spacing w:after="0" w:line="240" w:lineRule="auto"/>
              <w:jc w:val="both"/>
              <w:rPr>
                <w:rFonts w:eastAsia="Times New Roman" w:cs="Arial"/>
                <w:sz w:val="20"/>
                <w:szCs w:val="20"/>
                <w:lang w:eastAsia="en-GB"/>
              </w:rPr>
            </w:pPr>
            <w:r w:rsidRPr="0030405A">
              <w:rPr>
                <w:rFonts w:eastAsia="Times New Roman" w:cs="Arial"/>
                <w:sz w:val="20"/>
                <w:szCs w:val="20"/>
                <w:lang w:eastAsia="en-GB"/>
              </w:rPr>
              <w:t>For Case 6 timing at a given IAB-node, the IAB-MT Tx timing is set by the node to the timing obtained for the node’s</w:t>
            </w:r>
            <w:r w:rsidR="00196DBA" w:rsidRPr="0030405A">
              <w:rPr>
                <w:rFonts w:eastAsia="Times New Roman" w:cs="Arial"/>
                <w:sz w:val="20"/>
                <w:szCs w:val="20"/>
                <w:lang w:eastAsia="en-GB"/>
              </w:rPr>
              <w:t xml:space="preserve"> </w:t>
            </w:r>
            <w:r w:rsidRPr="0030405A">
              <w:rPr>
                <w:rFonts w:eastAsia="Times New Roman" w:cs="Arial"/>
                <w:sz w:val="20"/>
                <w:szCs w:val="20"/>
                <w:lang w:eastAsia="en-GB"/>
              </w:rPr>
              <w:t>DL Tx.</w:t>
            </w:r>
          </w:p>
          <w:p w14:paraId="2D74C620" w14:textId="26242487" w:rsidR="00F80B1E" w:rsidRPr="0030405A" w:rsidRDefault="00F80B1E" w:rsidP="00FF09B0">
            <w:pPr>
              <w:pStyle w:val="ListParagraph"/>
              <w:numPr>
                <w:ilvl w:val="0"/>
                <w:numId w:val="32"/>
              </w:numPr>
              <w:autoSpaceDE w:val="0"/>
              <w:autoSpaceDN w:val="0"/>
              <w:adjustRightInd w:val="0"/>
              <w:spacing w:line="240" w:lineRule="auto"/>
              <w:jc w:val="both"/>
              <w:rPr>
                <w:rFonts w:ascii="Arial" w:eastAsia="Times New Roman" w:hAnsi="Arial" w:cs="Arial"/>
                <w:sz w:val="20"/>
                <w:szCs w:val="20"/>
                <w:lang w:val="en-US" w:eastAsia="en-GB"/>
              </w:rPr>
            </w:pPr>
            <w:r w:rsidRPr="0030405A">
              <w:rPr>
                <w:rFonts w:ascii="Arial" w:eastAsia="Times New Roman" w:hAnsi="Arial" w:cs="Arial"/>
                <w:sz w:val="20"/>
                <w:szCs w:val="20"/>
                <w:lang w:val="en-US" w:eastAsia="en-GB"/>
              </w:rPr>
              <w:t>FFS: Need for additional details with reference to support of OTA synchronization (</w:t>
            </w:r>
            <w:proofErr w:type="gramStart"/>
            <w:r w:rsidRPr="0030405A">
              <w:rPr>
                <w:rFonts w:ascii="Arial" w:eastAsia="Times New Roman" w:hAnsi="Arial" w:cs="Arial"/>
                <w:sz w:val="20"/>
                <w:szCs w:val="20"/>
                <w:lang w:val="en-US" w:eastAsia="en-GB"/>
              </w:rPr>
              <w:t>e.g.</w:t>
            </w:r>
            <w:proofErr w:type="gramEnd"/>
            <w:r w:rsidRPr="0030405A">
              <w:rPr>
                <w:rFonts w:ascii="Arial" w:eastAsia="Times New Roman" w:hAnsi="Arial" w:cs="Arial"/>
                <w:sz w:val="20"/>
                <w:szCs w:val="20"/>
                <w:lang w:val="en-US" w:eastAsia="en-GB"/>
              </w:rPr>
              <w:t xml:space="preserve"> </w:t>
            </w:r>
            <w:proofErr w:type="spellStart"/>
            <w:r w:rsidRPr="0030405A">
              <w:rPr>
                <w:rFonts w:ascii="Arial" w:eastAsia="Times New Roman" w:hAnsi="Arial" w:cs="Arial"/>
                <w:sz w:val="20"/>
                <w:szCs w:val="20"/>
                <w:lang w:val="en-US" w:eastAsia="en-GB"/>
              </w:rPr>
              <w:t>T_delta</w:t>
            </w:r>
            <w:proofErr w:type="spellEnd"/>
            <w:r w:rsidRPr="0030405A">
              <w:rPr>
                <w:rFonts w:ascii="Arial" w:eastAsia="Times New Roman" w:hAnsi="Arial" w:cs="Arial"/>
                <w:sz w:val="20"/>
                <w:szCs w:val="20"/>
                <w:lang w:val="en-US" w:eastAsia="en-GB"/>
              </w:rPr>
              <w:t>)</w:t>
            </w:r>
          </w:p>
          <w:p w14:paraId="2F39ED69" w14:textId="4088A787" w:rsidR="00F80B1E" w:rsidRPr="0030405A" w:rsidRDefault="00F80B1E" w:rsidP="00FF09B0">
            <w:pPr>
              <w:autoSpaceDE w:val="0"/>
              <w:autoSpaceDN w:val="0"/>
              <w:adjustRightInd w:val="0"/>
              <w:spacing w:after="0" w:line="240" w:lineRule="auto"/>
              <w:jc w:val="both"/>
              <w:rPr>
                <w:rFonts w:eastAsia="Times New Roman" w:cs="Arial"/>
                <w:sz w:val="20"/>
                <w:szCs w:val="20"/>
                <w:lang w:eastAsia="en-GB"/>
              </w:rPr>
            </w:pPr>
            <w:r w:rsidRPr="0030405A">
              <w:rPr>
                <w:rFonts w:eastAsia="Times New Roman" w:cs="Arial"/>
                <w:sz w:val="20"/>
                <w:szCs w:val="20"/>
                <w:lang w:eastAsia="en-GB"/>
              </w:rPr>
              <w:br/>
            </w:r>
            <w:r w:rsidRPr="0030405A">
              <w:rPr>
                <w:rFonts w:eastAsia="Times New Roman" w:cs="Arial"/>
                <w:sz w:val="20"/>
                <w:szCs w:val="20"/>
                <w:highlight w:val="green"/>
                <w:lang w:eastAsia="en-GB"/>
              </w:rPr>
              <w:t>Agreement</w:t>
            </w:r>
          </w:p>
          <w:p w14:paraId="5CCDDABD" w14:textId="4A64A992" w:rsidR="00F80B1E" w:rsidRPr="0030405A" w:rsidRDefault="00F80B1E" w:rsidP="00FF09B0">
            <w:pPr>
              <w:autoSpaceDE w:val="0"/>
              <w:autoSpaceDN w:val="0"/>
              <w:adjustRightInd w:val="0"/>
              <w:spacing w:after="0" w:line="240" w:lineRule="auto"/>
              <w:jc w:val="both"/>
              <w:rPr>
                <w:rFonts w:eastAsia="Times New Roman" w:cs="Arial"/>
                <w:sz w:val="20"/>
                <w:szCs w:val="20"/>
                <w:lang w:eastAsia="en-GB"/>
              </w:rPr>
            </w:pPr>
            <w:r w:rsidRPr="0030405A">
              <w:rPr>
                <w:rFonts w:eastAsia="Times New Roman" w:cs="Arial"/>
                <w:sz w:val="20"/>
                <w:szCs w:val="20"/>
                <w:lang w:eastAsia="en-GB"/>
              </w:rPr>
              <w:t>For Case 7 timing at a parent node, the IAB-MT Tx timing of the node is obtained via the legacy TA loop plus an offset</w:t>
            </w:r>
            <w:r w:rsidR="00196DBA" w:rsidRPr="0030405A">
              <w:rPr>
                <w:rFonts w:eastAsia="Times New Roman" w:cs="Arial"/>
                <w:sz w:val="20"/>
                <w:szCs w:val="20"/>
                <w:lang w:eastAsia="en-GB"/>
              </w:rPr>
              <w:t xml:space="preserve"> </w:t>
            </w:r>
            <w:r w:rsidRPr="0030405A">
              <w:rPr>
                <w:rFonts w:eastAsia="Times New Roman" w:cs="Arial"/>
                <w:sz w:val="20"/>
                <w:szCs w:val="20"/>
                <w:lang w:eastAsia="en-GB"/>
              </w:rPr>
              <w:t>from the parent node.</w:t>
            </w:r>
          </w:p>
          <w:p w14:paraId="40119A4E" w14:textId="70A2DBFC" w:rsidR="00F80B1E" w:rsidRPr="0030405A" w:rsidRDefault="00F80B1E" w:rsidP="00FF09B0">
            <w:pPr>
              <w:pStyle w:val="ListParagraph"/>
              <w:numPr>
                <w:ilvl w:val="0"/>
                <w:numId w:val="32"/>
              </w:numPr>
              <w:jc w:val="both"/>
              <w:rPr>
                <w:rFonts w:ascii="Arial" w:eastAsia="Times New Roman" w:hAnsi="Arial" w:cs="Arial"/>
                <w:sz w:val="20"/>
                <w:szCs w:val="20"/>
                <w:lang w:val="en-US" w:eastAsia="en-GB"/>
              </w:rPr>
            </w:pPr>
            <w:r w:rsidRPr="0030405A">
              <w:rPr>
                <w:rFonts w:ascii="Arial" w:eastAsia="Times New Roman" w:hAnsi="Arial" w:cs="Arial"/>
                <w:sz w:val="20"/>
                <w:szCs w:val="20"/>
                <w:lang w:val="en-US" w:eastAsia="en-GB"/>
              </w:rPr>
              <w:t>FFS range, granularity, and signaling details of the offset.</w:t>
            </w:r>
          </w:p>
          <w:p w14:paraId="5EC6A2EF" w14:textId="77777777" w:rsidR="00196DBA" w:rsidRPr="0030405A" w:rsidRDefault="00196DBA" w:rsidP="00FF09B0">
            <w:pPr>
              <w:autoSpaceDE w:val="0"/>
              <w:autoSpaceDN w:val="0"/>
              <w:adjustRightInd w:val="0"/>
              <w:spacing w:after="0" w:line="240" w:lineRule="auto"/>
              <w:jc w:val="both"/>
              <w:rPr>
                <w:rFonts w:eastAsia="Times New Roman" w:cs="Arial"/>
                <w:sz w:val="20"/>
                <w:szCs w:val="20"/>
                <w:highlight w:val="green"/>
                <w:lang w:eastAsia="en-GB"/>
              </w:rPr>
            </w:pPr>
          </w:p>
          <w:p w14:paraId="3E364FC9" w14:textId="53FAFCF2" w:rsidR="00F80B1E" w:rsidRPr="0030405A" w:rsidRDefault="00F80B1E" w:rsidP="00FF09B0">
            <w:pPr>
              <w:autoSpaceDE w:val="0"/>
              <w:autoSpaceDN w:val="0"/>
              <w:adjustRightInd w:val="0"/>
              <w:spacing w:after="0" w:line="240" w:lineRule="auto"/>
              <w:jc w:val="both"/>
              <w:rPr>
                <w:rFonts w:eastAsia="Times New Roman" w:cs="Arial"/>
                <w:sz w:val="20"/>
                <w:szCs w:val="20"/>
                <w:lang w:eastAsia="en-GB"/>
              </w:rPr>
            </w:pPr>
            <w:r w:rsidRPr="0030405A">
              <w:rPr>
                <w:rFonts w:eastAsia="Times New Roman" w:cs="Arial"/>
                <w:sz w:val="20"/>
                <w:szCs w:val="20"/>
                <w:highlight w:val="green"/>
                <w:lang w:eastAsia="en-GB"/>
              </w:rPr>
              <w:t>Agreement</w:t>
            </w:r>
          </w:p>
          <w:p w14:paraId="3C2C4D1F" w14:textId="4444FDB0" w:rsidR="00F80B1E" w:rsidRPr="0030405A" w:rsidRDefault="00F80B1E" w:rsidP="00FF09B0">
            <w:pPr>
              <w:autoSpaceDE w:val="0"/>
              <w:autoSpaceDN w:val="0"/>
              <w:adjustRightInd w:val="0"/>
              <w:spacing w:after="0" w:line="240" w:lineRule="auto"/>
              <w:jc w:val="both"/>
              <w:rPr>
                <w:rFonts w:eastAsia="Times New Roman" w:cs="Arial"/>
                <w:sz w:val="20"/>
                <w:szCs w:val="20"/>
                <w:lang w:eastAsia="en-GB"/>
              </w:rPr>
            </w:pPr>
            <w:r w:rsidRPr="0030405A">
              <w:rPr>
                <w:rFonts w:eastAsia="Times New Roman" w:cs="Arial"/>
                <w:sz w:val="20"/>
                <w:szCs w:val="20"/>
                <w:lang w:eastAsia="en-GB"/>
              </w:rPr>
              <w:t>An IAB-node is explicitly indicated by the parent node when Case 6 timing is performed at the IAB-node at least</w:t>
            </w:r>
            <w:r w:rsidR="00196DBA" w:rsidRPr="0030405A">
              <w:rPr>
                <w:rFonts w:eastAsia="Times New Roman" w:cs="Arial"/>
                <w:sz w:val="20"/>
                <w:szCs w:val="20"/>
                <w:lang w:eastAsia="en-GB"/>
              </w:rPr>
              <w:t xml:space="preserve"> </w:t>
            </w:r>
            <w:r w:rsidRPr="0030405A">
              <w:rPr>
                <w:rFonts w:eastAsia="Times New Roman" w:cs="Arial"/>
                <w:sz w:val="20"/>
                <w:szCs w:val="20"/>
                <w:lang w:eastAsia="en-GB"/>
              </w:rPr>
              <w:t>for specific time resources.</w:t>
            </w:r>
          </w:p>
          <w:p w14:paraId="1EC592FD" w14:textId="77777777" w:rsidR="00196DBA" w:rsidRPr="0030405A" w:rsidRDefault="00F80B1E" w:rsidP="00FF09B0">
            <w:pPr>
              <w:pStyle w:val="ListParagraph"/>
              <w:numPr>
                <w:ilvl w:val="0"/>
                <w:numId w:val="33"/>
              </w:numPr>
              <w:autoSpaceDE w:val="0"/>
              <w:autoSpaceDN w:val="0"/>
              <w:adjustRightInd w:val="0"/>
              <w:spacing w:line="240" w:lineRule="auto"/>
              <w:jc w:val="both"/>
              <w:rPr>
                <w:rFonts w:ascii="Arial" w:eastAsia="Times New Roman" w:hAnsi="Arial" w:cs="Arial"/>
                <w:sz w:val="20"/>
                <w:szCs w:val="20"/>
                <w:lang w:val="en-US" w:eastAsia="en-GB"/>
              </w:rPr>
            </w:pPr>
            <w:r w:rsidRPr="0030405A">
              <w:rPr>
                <w:rFonts w:ascii="Arial" w:eastAsia="Times New Roman" w:hAnsi="Arial" w:cs="Arial"/>
                <w:sz w:val="20"/>
                <w:szCs w:val="20"/>
                <w:lang w:val="en-US" w:eastAsia="en-GB"/>
              </w:rPr>
              <w:t xml:space="preserve">FFS: whether the indication should be associated with another dimensions, </w:t>
            </w:r>
            <w:proofErr w:type="gramStart"/>
            <w:r w:rsidRPr="0030405A">
              <w:rPr>
                <w:rFonts w:ascii="Arial" w:eastAsia="Times New Roman" w:hAnsi="Arial" w:cs="Arial"/>
                <w:sz w:val="20"/>
                <w:szCs w:val="20"/>
                <w:lang w:val="en-US" w:eastAsia="en-GB"/>
              </w:rPr>
              <w:t>e.g.</w:t>
            </w:r>
            <w:proofErr w:type="gramEnd"/>
            <w:r w:rsidRPr="0030405A">
              <w:rPr>
                <w:rFonts w:ascii="Arial" w:eastAsia="Times New Roman" w:hAnsi="Arial" w:cs="Arial"/>
                <w:sz w:val="20"/>
                <w:szCs w:val="20"/>
                <w:lang w:val="en-US" w:eastAsia="en-GB"/>
              </w:rPr>
              <w:t xml:space="preserve"> multiplexing cases</w:t>
            </w:r>
          </w:p>
          <w:p w14:paraId="0657AF65" w14:textId="4DD9E8C1" w:rsidR="00F80B1E" w:rsidRPr="0030405A" w:rsidRDefault="00F80B1E" w:rsidP="00FF09B0">
            <w:pPr>
              <w:pStyle w:val="ListParagraph"/>
              <w:numPr>
                <w:ilvl w:val="0"/>
                <w:numId w:val="33"/>
              </w:numPr>
              <w:autoSpaceDE w:val="0"/>
              <w:autoSpaceDN w:val="0"/>
              <w:adjustRightInd w:val="0"/>
              <w:spacing w:line="240" w:lineRule="auto"/>
              <w:jc w:val="both"/>
              <w:rPr>
                <w:rFonts w:ascii="Arial" w:eastAsia="Times New Roman" w:hAnsi="Arial" w:cs="Arial"/>
                <w:sz w:val="20"/>
                <w:szCs w:val="20"/>
                <w:lang w:val="en-US" w:eastAsia="en-GB"/>
              </w:rPr>
            </w:pPr>
            <w:r w:rsidRPr="0030405A">
              <w:rPr>
                <w:rFonts w:ascii="Arial" w:eastAsia="Times New Roman" w:hAnsi="Arial" w:cs="Arial"/>
                <w:sz w:val="20"/>
                <w:szCs w:val="20"/>
                <w:lang w:val="en-US" w:eastAsia="en-GB"/>
              </w:rPr>
              <w:t>FFS whether an IAB-node is explicitly indicated by the parent node when Case 7 timing is performed at the</w:t>
            </w:r>
            <w:r w:rsidR="00196DBA" w:rsidRPr="0030405A">
              <w:rPr>
                <w:rFonts w:ascii="Arial" w:eastAsia="Times New Roman" w:hAnsi="Arial" w:cs="Arial"/>
                <w:sz w:val="20"/>
                <w:szCs w:val="20"/>
                <w:lang w:val="en-US" w:eastAsia="en-GB"/>
              </w:rPr>
              <w:t xml:space="preserve"> </w:t>
            </w:r>
            <w:r w:rsidRPr="0030405A">
              <w:rPr>
                <w:rFonts w:ascii="Arial" w:eastAsia="Times New Roman" w:hAnsi="Arial" w:cs="Arial"/>
                <w:sz w:val="20"/>
                <w:szCs w:val="20"/>
                <w:lang w:val="en-US" w:eastAsia="en-GB"/>
              </w:rPr>
              <w:t>IAB-node.</w:t>
            </w:r>
          </w:p>
          <w:p w14:paraId="470643C6" w14:textId="77777777" w:rsidR="00196DBA" w:rsidRPr="0030405A" w:rsidRDefault="00196DBA" w:rsidP="00FF09B0">
            <w:pPr>
              <w:autoSpaceDE w:val="0"/>
              <w:autoSpaceDN w:val="0"/>
              <w:adjustRightInd w:val="0"/>
              <w:spacing w:after="0" w:line="240" w:lineRule="auto"/>
              <w:jc w:val="both"/>
              <w:rPr>
                <w:rFonts w:eastAsia="Times New Roman" w:cs="Arial"/>
                <w:sz w:val="20"/>
                <w:szCs w:val="20"/>
                <w:lang w:eastAsia="en-GB"/>
              </w:rPr>
            </w:pPr>
          </w:p>
          <w:p w14:paraId="6CF079F3" w14:textId="3BC31B97" w:rsidR="00F80B1E" w:rsidRPr="0030405A" w:rsidRDefault="00F80B1E" w:rsidP="00FF09B0">
            <w:pPr>
              <w:autoSpaceDE w:val="0"/>
              <w:autoSpaceDN w:val="0"/>
              <w:adjustRightInd w:val="0"/>
              <w:spacing w:after="0" w:line="240" w:lineRule="auto"/>
              <w:jc w:val="both"/>
              <w:rPr>
                <w:rFonts w:eastAsia="Times New Roman" w:cs="Arial"/>
                <w:b/>
                <w:sz w:val="20"/>
                <w:szCs w:val="20"/>
                <w:lang w:eastAsia="en-GB"/>
              </w:rPr>
            </w:pPr>
            <w:r w:rsidRPr="0030405A">
              <w:rPr>
                <w:rFonts w:eastAsia="Times New Roman" w:cs="Arial"/>
                <w:b/>
                <w:sz w:val="20"/>
                <w:szCs w:val="20"/>
                <w:lang w:eastAsia="en-GB"/>
              </w:rPr>
              <w:t>Conclusion</w:t>
            </w:r>
          </w:p>
          <w:p w14:paraId="27ED864C" w14:textId="70D54921" w:rsidR="00F80B1E" w:rsidRPr="0030405A" w:rsidRDefault="00F80B1E" w:rsidP="00FF09B0">
            <w:pPr>
              <w:autoSpaceDE w:val="0"/>
              <w:autoSpaceDN w:val="0"/>
              <w:adjustRightInd w:val="0"/>
              <w:spacing w:after="0" w:line="240" w:lineRule="auto"/>
              <w:jc w:val="both"/>
              <w:rPr>
                <w:rFonts w:eastAsia="Times New Roman" w:cs="Arial"/>
                <w:sz w:val="20"/>
                <w:szCs w:val="20"/>
                <w:lang w:eastAsia="en-GB"/>
              </w:rPr>
            </w:pPr>
            <w:r w:rsidRPr="0030405A">
              <w:rPr>
                <w:rFonts w:eastAsia="Times New Roman" w:cs="Arial"/>
                <w:sz w:val="20"/>
                <w:szCs w:val="20"/>
                <w:lang w:eastAsia="en-GB"/>
              </w:rPr>
              <w:t>Details on the design of the indication of when Case 6 timing (and Case 7 timing, if agreed) is performed at the IAB</w:t>
            </w:r>
            <w:r w:rsidR="00046142" w:rsidRPr="0030405A">
              <w:rPr>
                <w:rFonts w:eastAsia="Times New Roman" w:cs="Arial"/>
                <w:sz w:val="20"/>
                <w:szCs w:val="20"/>
                <w:lang w:eastAsia="en-GB"/>
              </w:rPr>
              <w:t xml:space="preserve"> </w:t>
            </w:r>
            <w:r w:rsidRPr="0030405A">
              <w:rPr>
                <w:rFonts w:eastAsia="Times New Roman" w:cs="Arial"/>
                <w:sz w:val="20"/>
                <w:szCs w:val="20"/>
                <w:lang w:eastAsia="en-GB"/>
              </w:rPr>
              <w:t>node</w:t>
            </w:r>
            <w:r w:rsidR="00196DBA" w:rsidRPr="0030405A">
              <w:rPr>
                <w:rFonts w:eastAsia="Times New Roman" w:cs="Arial"/>
                <w:sz w:val="20"/>
                <w:szCs w:val="20"/>
                <w:lang w:eastAsia="en-GB"/>
              </w:rPr>
              <w:t xml:space="preserve"> </w:t>
            </w:r>
            <w:r w:rsidRPr="0030405A">
              <w:rPr>
                <w:rFonts w:eastAsia="Times New Roman" w:cs="Arial"/>
                <w:sz w:val="20"/>
                <w:szCs w:val="20"/>
                <w:lang w:eastAsia="en-GB"/>
              </w:rPr>
              <w:t>are to be discussed under 8.10.1.</w:t>
            </w:r>
          </w:p>
          <w:p w14:paraId="2C402645" w14:textId="77777777" w:rsidR="00196DBA" w:rsidRPr="0030405A" w:rsidRDefault="00196DBA" w:rsidP="00FF09B0">
            <w:pPr>
              <w:autoSpaceDE w:val="0"/>
              <w:autoSpaceDN w:val="0"/>
              <w:adjustRightInd w:val="0"/>
              <w:spacing w:after="0" w:line="240" w:lineRule="auto"/>
              <w:jc w:val="both"/>
              <w:rPr>
                <w:rFonts w:eastAsia="Times New Roman" w:cs="Arial"/>
                <w:sz w:val="20"/>
                <w:szCs w:val="20"/>
                <w:lang w:eastAsia="en-GB"/>
              </w:rPr>
            </w:pPr>
          </w:p>
          <w:p w14:paraId="5E45CE99" w14:textId="5662ED8D" w:rsidR="00F80B1E" w:rsidRPr="0030405A" w:rsidRDefault="00F80B1E" w:rsidP="00FF09B0">
            <w:pPr>
              <w:autoSpaceDE w:val="0"/>
              <w:autoSpaceDN w:val="0"/>
              <w:adjustRightInd w:val="0"/>
              <w:spacing w:after="0" w:line="240" w:lineRule="auto"/>
              <w:jc w:val="both"/>
              <w:rPr>
                <w:rFonts w:eastAsia="Times New Roman" w:cs="Arial"/>
                <w:sz w:val="20"/>
                <w:szCs w:val="20"/>
                <w:lang w:eastAsia="en-GB"/>
              </w:rPr>
            </w:pPr>
            <w:r w:rsidRPr="0030405A">
              <w:rPr>
                <w:rFonts w:eastAsia="Times New Roman" w:cs="Arial"/>
                <w:sz w:val="20"/>
                <w:szCs w:val="20"/>
                <w:highlight w:val="green"/>
                <w:lang w:eastAsia="en-GB"/>
              </w:rPr>
              <w:t>Agreement</w:t>
            </w:r>
          </w:p>
          <w:p w14:paraId="3713BE3E" w14:textId="0F646358" w:rsidR="00F80B1E" w:rsidRPr="0030405A" w:rsidRDefault="00F80B1E" w:rsidP="00FF09B0">
            <w:pPr>
              <w:autoSpaceDE w:val="0"/>
              <w:autoSpaceDN w:val="0"/>
              <w:adjustRightInd w:val="0"/>
              <w:spacing w:after="0" w:line="240" w:lineRule="auto"/>
              <w:jc w:val="both"/>
              <w:rPr>
                <w:rFonts w:eastAsia="Times New Roman" w:cs="Arial"/>
                <w:sz w:val="20"/>
                <w:szCs w:val="20"/>
                <w:lang w:eastAsia="en-GB"/>
              </w:rPr>
            </w:pPr>
            <w:r w:rsidRPr="0030405A">
              <w:rPr>
                <w:rFonts w:eastAsia="Times New Roman" w:cs="Arial"/>
                <w:sz w:val="20"/>
                <w:szCs w:val="20"/>
                <w:lang w:eastAsia="en-GB"/>
              </w:rPr>
              <w:lastRenderedPageBreak/>
              <w:t>An IAB-node is explicitly indicated by the parent node when Case 7 timing is performed at the parent</w:t>
            </w:r>
            <w:r w:rsidR="00196DBA" w:rsidRPr="0030405A">
              <w:rPr>
                <w:rFonts w:eastAsia="Times New Roman" w:cs="Arial"/>
                <w:sz w:val="20"/>
                <w:szCs w:val="20"/>
                <w:lang w:eastAsia="en-GB"/>
              </w:rPr>
              <w:t xml:space="preserve"> </w:t>
            </w:r>
            <w:r w:rsidRPr="0030405A">
              <w:rPr>
                <w:rFonts w:eastAsia="Times New Roman" w:cs="Arial"/>
                <w:sz w:val="20"/>
                <w:szCs w:val="20"/>
                <w:lang w:eastAsia="en-GB"/>
              </w:rPr>
              <w:t>node.</w:t>
            </w:r>
          </w:p>
          <w:p w14:paraId="1AEF4B9E" w14:textId="5D03035C" w:rsidR="00F80B1E" w:rsidRPr="0030405A" w:rsidRDefault="00F80B1E" w:rsidP="00FF09B0">
            <w:pPr>
              <w:pStyle w:val="ListParagraph"/>
              <w:numPr>
                <w:ilvl w:val="0"/>
                <w:numId w:val="34"/>
              </w:numPr>
              <w:spacing w:after="240"/>
              <w:jc w:val="both"/>
              <w:rPr>
                <w:lang w:val="en-US"/>
              </w:rPr>
            </w:pPr>
            <w:r w:rsidRPr="0030405A">
              <w:rPr>
                <w:rFonts w:ascii="Arial" w:eastAsia="Times New Roman" w:hAnsi="Arial" w:cs="Arial"/>
                <w:sz w:val="20"/>
                <w:szCs w:val="20"/>
                <w:lang w:val="en-US" w:eastAsia="en-GB"/>
              </w:rPr>
              <w:t xml:space="preserve">FFS for </w:t>
            </w:r>
            <w:proofErr w:type="spellStart"/>
            <w:r w:rsidRPr="0030405A">
              <w:rPr>
                <w:rFonts w:ascii="Arial" w:eastAsia="Times New Roman" w:hAnsi="Arial" w:cs="Arial"/>
                <w:sz w:val="20"/>
                <w:szCs w:val="20"/>
                <w:lang w:val="en-US" w:eastAsia="en-GB"/>
              </w:rPr>
              <w:t>signalling</w:t>
            </w:r>
            <w:proofErr w:type="spellEnd"/>
            <w:r w:rsidRPr="0030405A">
              <w:rPr>
                <w:rFonts w:ascii="Arial" w:eastAsia="Times New Roman" w:hAnsi="Arial" w:cs="Arial"/>
                <w:sz w:val="20"/>
                <w:szCs w:val="20"/>
                <w:lang w:val="en-US" w:eastAsia="en-GB"/>
              </w:rPr>
              <w:t xml:space="preserve"> details</w:t>
            </w:r>
          </w:p>
        </w:tc>
      </w:tr>
    </w:tbl>
    <w:p w14:paraId="75675BEB" w14:textId="48A6D860" w:rsidR="00CB32CF" w:rsidRDefault="00CB32CF" w:rsidP="00FF09B0">
      <w:pPr>
        <w:pStyle w:val="Heading2"/>
        <w:jc w:val="both"/>
      </w:pPr>
      <w:r>
        <w:lastRenderedPageBreak/>
        <w:t>Case-6 timing</w:t>
      </w:r>
    </w:p>
    <w:p w14:paraId="51B5E8E8" w14:textId="6FEE479E" w:rsidR="00196DBA" w:rsidRPr="0030405A" w:rsidRDefault="0042733F" w:rsidP="00FF09B0">
      <w:pPr>
        <w:spacing w:before="240"/>
        <w:jc w:val="both"/>
      </w:pPr>
      <w:r w:rsidRPr="0030405A">
        <w:t xml:space="preserve">In a Case-1 timing operation, the parent IAB-node can provide information about its relation of DL Tx and UL Rx timing in form of a </w:t>
      </w:r>
      <w:proofErr w:type="spellStart"/>
      <w:r w:rsidRPr="0030405A">
        <w:t>T_</w:t>
      </w:r>
      <w:proofErr w:type="gramStart"/>
      <w:r w:rsidRPr="0030405A">
        <w:t>delta,index</w:t>
      </w:r>
      <w:proofErr w:type="spellEnd"/>
      <w:proofErr w:type="gramEnd"/>
      <w:r w:rsidRPr="0030405A">
        <w:t xml:space="preserve"> </w:t>
      </w:r>
      <w:r w:rsidR="000A6377">
        <w:t>MAC CE</w:t>
      </w:r>
      <w:r w:rsidRPr="0030405A">
        <w:t xml:space="preserve"> signaling to the IAB-node.</w:t>
      </w:r>
      <w:r w:rsidR="00D0148E">
        <w:t xml:space="preserve"> </w:t>
      </w:r>
      <w:r w:rsidRPr="0030405A">
        <w:t>Depending on how long an IAB-node is operating in a Case-6 timing configuration, it still needs to maintain its DL Tx timing with support informati</w:t>
      </w:r>
      <w:r w:rsidR="00A02608" w:rsidRPr="0030405A">
        <w:t>o</w:t>
      </w:r>
      <w:r w:rsidRPr="0030405A">
        <w:t>n from the parent node.</w:t>
      </w:r>
    </w:p>
    <w:p w14:paraId="023CD9A8" w14:textId="212E3E2B" w:rsidR="0042733F" w:rsidRPr="00D63CE5" w:rsidRDefault="0042733F" w:rsidP="00FF09B0">
      <w:pPr>
        <w:jc w:val="both"/>
        <w:rPr>
          <w:lang w:eastAsia="ja-JP"/>
        </w:rPr>
      </w:pPr>
      <w:r w:rsidRPr="00D63CE5">
        <w:rPr>
          <w:lang w:eastAsia="ja-JP"/>
        </w:rPr>
        <w:t xml:space="preserve">Based on the guidance by RAN4 </w:t>
      </w:r>
      <w:r w:rsidR="001956C5" w:rsidRPr="00D63CE5">
        <w:rPr>
          <w:lang w:eastAsia="ja-JP"/>
        </w:rPr>
        <w:fldChar w:fldCharType="begin"/>
      </w:r>
      <w:r w:rsidR="001956C5" w:rsidRPr="0030405A">
        <w:rPr>
          <w:lang w:eastAsia="ja-JP"/>
        </w:rPr>
        <w:instrText xml:space="preserve"> REF _Ref83991730 \w \h </w:instrText>
      </w:r>
      <w:r w:rsidR="00231096">
        <w:rPr>
          <w:lang w:eastAsia="ja-JP"/>
        </w:rPr>
        <w:instrText xml:space="preserve"> \* MERGEFORMAT </w:instrText>
      </w:r>
      <w:r w:rsidR="001956C5" w:rsidRPr="00D63CE5">
        <w:rPr>
          <w:lang w:eastAsia="ja-JP"/>
        </w:rPr>
      </w:r>
      <w:r w:rsidR="001956C5" w:rsidRPr="00D63CE5">
        <w:rPr>
          <w:lang w:eastAsia="ja-JP"/>
        </w:rPr>
        <w:fldChar w:fldCharType="separate"/>
      </w:r>
      <w:r w:rsidR="002E2F78">
        <w:rPr>
          <w:lang w:eastAsia="ja-JP"/>
        </w:rPr>
        <w:t>[10]</w:t>
      </w:r>
      <w:r w:rsidR="001956C5" w:rsidRPr="00D63CE5">
        <w:rPr>
          <w:lang w:eastAsia="ja-JP"/>
        </w:rPr>
        <w:fldChar w:fldCharType="end"/>
      </w:r>
      <w:r w:rsidRPr="00D63CE5">
        <w:rPr>
          <w:lang w:eastAsia="ja-JP"/>
        </w:rPr>
        <w:t xml:space="preserve"> on a range (and related granularity) of </w:t>
      </w:r>
      <w:proofErr w:type="spellStart"/>
      <w:r w:rsidRPr="00D63CE5">
        <w:rPr>
          <w:lang w:eastAsia="ja-JP"/>
        </w:rPr>
        <w:t>T_delta</w:t>
      </w:r>
      <w:proofErr w:type="spellEnd"/>
      <w:r w:rsidRPr="00D63CE5">
        <w:rPr>
          <w:lang w:eastAsia="ja-JP"/>
        </w:rPr>
        <w:t xml:space="preserve"> (the </w:t>
      </w:r>
      <w:r w:rsidRPr="00D63CE5">
        <w:rPr>
          <w:i/>
          <w:iCs/>
          <w:lang w:eastAsia="ja-JP"/>
        </w:rPr>
        <w:t>time</w:t>
      </w:r>
      <w:r w:rsidRPr="00D63CE5">
        <w:rPr>
          <w:lang w:eastAsia="ja-JP"/>
        </w:rPr>
        <w:t xml:space="preserve"> difference between the parent IAB-node’s DL Tx and UL Rx timing)</w:t>
      </w:r>
      <w:r w:rsidRPr="006A0FB1">
        <w:rPr>
          <w:lang w:eastAsia="ja-JP"/>
        </w:rPr>
        <w:t>, the (currently specified) minimum</w:t>
      </w:r>
      <w:r w:rsidRPr="006A0FB1">
        <w:rPr>
          <w:rFonts w:cs="Arial"/>
          <w:lang w:eastAsia="ja-JP"/>
        </w:rPr>
        <w:t xml:space="preserve"> and maximum </w:t>
      </w:r>
      <w:proofErr w:type="spellStart"/>
      <w:r w:rsidRPr="006A0FB1">
        <w:rPr>
          <w:rFonts w:cs="Arial"/>
          <w:lang w:eastAsia="ja-JP"/>
        </w:rPr>
        <w:t>T_delta,index</w:t>
      </w:r>
      <w:proofErr w:type="spellEnd"/>
      <w:r w:rsidRPr="006A0FB1">
        <w:rPr>
          <w:rFonts w:cs="Arial"/>
          <w:lang w:eastAsia="ja-JP"/>
        </w:rPr>
        <w:t xml:space="preserve"> </w:t>
      </w:r>
      <w:r w:rsidRPr="00247B9C">
        <w:rPr>
          <w:lang w:eastAsia="ja-JP"/>
        </w:rPr>
        <w:t>(</w:t>
      </w:r>
      <w:r w:rsidRPr="00247B9C">
        <w:rPr>
          <w:rFonts w:cs="Arial"/>
          <w:lang w:eastAsia="ja-JP"/>
        </w:rPr>
        <w:t xml:space="preserve">as signaled by </w:t>
      </w:r>
      <w:r w:rsidR="000A6377">
        <w:rPr>
          <w:rFonts w:cs="Arial"/>
          <w:lang w:eastAsia="ja-JP"/>
        </w:rPr>
        <w:t>MAC CE</w:t>
      </w:r>
      <w:r w:rsidRPr="00247B9C">
        <w:rPr>
          <w:rFonts w:cs="Arial"/>
          <w:lang w:eastAsia="ja-JP"/>
        </w:rPr>
        <w:t xml:space="preserve"> in TS 38.213 </w:t>
      </w:r>
      <w:r w:rsidR="001956C5" w:rsidRPr="00D63CE5">
        <w:rPr>
          <w:rFonts w:cs="Arial"/>
          <w:lang w:eastAsia="ja-JP"/>
        </w:rPr>
        <w:fldChar w:fldCharType="begin"/>
      </w:r>
      <w:r w:rsidR="001956C5" w:rsidRPr="0030405A">
        <w:rPr>
          <w:rFonts w:cs="Arial"/>
          <w:lang w:eastAsia="ja-JP"/>
        </w:rPr>
        <w:instrText xml:space="preserve"> REF _Ref79153754 \w \h </w:instrText>
      </w:r>
      <w:r w:rsidR="00231096">
        <w:rPr>
          <w:rFonts w:cs="Arial"/>
          <w:lang w:eastAsia="ja-JP"/>
        </w:rPr>
        <w:instrText xml:space="preserve"> \* MERGEFORMAT </w:instrText>
      </w:r>
      <w:r w:rsidR="001956C5" w:rsidRPr="00D63CE5">
        <w:rPr>
          <w:rFonts w:cs="Arial"/>
          <w:lang w:eastAsia="ja-JP"/>
        </w:rPr>
      </w:r>
      <w:r w:rsidR="001956C5" w:rsidRPr="00D63CE5">
        <w:rPr>
          <w:rFonts w:cs="Arial"/>
          <w:lang w:eastAsia="ja-JP"/>
        </w:rPr>
        <w:fldChar w:fldCharType="separate"/>
      </w:r>
      <w:r w:rsidR="002E2F78">
        <w:rPr>
          <w:rFonts w:cs="Arial"/>
          <w:lang w:eastAsia="ja-JP"/>
        </w:rPr>
        <w:t>[7]</w:t>
      </w:r>
      <w:r w:rsidR="001956C5" w:rsidRPr="00D63CE5">
        <w:rPr>
          <w:rFonts w:cs="Arial"/>
          <w:lang w:eastAsia="ja-JP"/>
        </w:rPr>
        <w:fldChar w:fldCharType="end"/>
      </w:r>
      <w:r w:rsidRPr="00D63CE5">
        <w:rPr>
          <w:lang w:eastAsia="ja-JP"/>
        </w:rPr>
        <w:t xml:space="preserve">) </w:t>
      </w:r>
      <w:r w:rsidRPr="00D63CE5">
        <w:rPr>
          <w:rFonts w:cs="Arial"/>
          <w:lang w:eastAsia="ja-JP"/>
        </w:rPr>
        <w:t xml:space="preserve">for timing configuration Case-1 is shown in </w:t>
      </w:r>
      <w:r w:rsidRPr="00D63CE5">
        <w:rPr>
          <w:rFonts w:cs="Arial"/>
          <w:lang w:eastAsia="ja-JP"/>
        </w:rPr>
        <w:fldChar w:fldCharType="begin"/>
      </w:r>
      <w:r w:rsidRPr="0030405A">
        <w:rPr>
          <w:rFonts w:cs="Arial"/>
          <w:lang w:eastAsia="ja-JP"/>
        </w:rPr>
        <w:instrText xml:space="preserve"> REF _Ref83983739 \h </w:instrText>
      </w:r>
      <w:r w:rsidR="00231096">
        <w:rPr>
          <w:rFonts w:cs="Arial"/>
          <w:lang w:eastAsia="ja-JP"/>
        </w:rPr>
        <w:instrText xml:space="preserve"> \* MERGEFORMAT </w:instrText>
      </w:r>
      <w:r w:rsidRPr="00D63CE5">
        <w:rPr>
          <w:rFonts w:cs="Arial"/>
          <w:lang w:eastAsia="ja-JP"/>
        </w:rPr>
      </w:r>
      <w:r w:rsidRPr="00D63CE5">
        <w:rPr>
          <w:rFonts w:cs="Arial"/>
          <w:lang w:eastAsia="ja-JP"/>
        </w:rPr>
        <w:fldChar w:fldCharType="separate"/>
      </w:r>
      <w:r w:rsidR="002E2F78" w:rsidRPr="00D63CE5">
        <w:t xml:space="preserve">Table </w:t>
      </w:r>
      <w:r w:rsidR="002E2F78">
        <w:rPr>
          <w:noProof/>
        </w:rPr>
        <w:t>1</w:t>
      </w:r>
      <w:r w:rsidRPr="00D63CE5">
        <w:rPr>
          <w:rFonts w:cs="Arial"/>
          <w:lang w:eastAsia="ja-JP"/>
        </w:rPr>
        <w:fldChar w:fldCharType="end"/>
      </w:r>
      <w:r w:rsidRPr="00D63CE5">
        <w:rPr>
          <w:rFonts w:cs="Arial"/>
          <w:lang w:eastAsia="ja-JP"/>
        </w:rPr>
        <w:t xml:space="preserve">. A derivation for the ranges of </w:t>
      </w:r>
      <w:proofErr w:type="spellStart"/>
      <w:r w:rsidRPr="00D63CE5">
        <w:rPr>
          <w:rFonts w:cs="Arial"/>
          <w:lang w:eastAsia="ja-JP"/>
        </w:rPr>
        <w:t>T_</w:t>
      </w:r>
      <w:proofErr w:type="gramStart"/>
      <w:r w:rsidRPr="00D63CE5">
        <w:rPr>
          <w:rFonts w:cs="Arial"/>
          <w:lang w:eastAsia="ja-JP"/>
        </w:rPr>
        <w:t>delta,index</w:t>
      </w:r>
      <w:proofErr w:type="spellEnd"/>
      <w:proofErr w:type="gramEnd"/>
      <w:r w:rsidRPr="00D63CE5">
        <w:rPr>
          <w:rFonts w:cs="Arial"/>
          <w:lang w:eastAsia="ja-JP"/>
        </w:rPr>
        <w:t xml:space="preserve"> is given in </w:t>
      </w:r>
      <w:r w:rsidR="001956C5" w:rsidRPr="00D63CE5">
        <w:rPr>
          <w:rFonts w:cs="Arial"/>
          <w:lang w:eastAsia="ja-JP"/>
        </w:rPr>
        <w:fldChar w:fldCharType="begin"/>
      </w:r>
      <w:r w:rsidR="001956C5" w:rsidRPr="0030405A">
        <w:rPr>
          <w:rFonts w:cs="Arial"/>
          <w:lang w:eastAsia="ja-JP"/>
        </w:rPr>
        <w:instrText xml:space="preserve"> REF _Ref79015341 \w \h </w:instrText>
      </w:r>
      <w:r w:rsidR="00231096">
        <w:rPr>
          <w:rFonts w:cs="Arial"/>
          <w:lang w:eastAsia="ja-JP"/>
        </w:rPr>
        <w:instrText xml:space="preserve"> \* MERGEFORMAT </w:instrText>
      </w:r>
      <w:r w:rsidR="001956C5" w:rsidRPr="00D63CE5">
        <w:rPr>
          <w:rFonts w:cs="Arial"/>
          <w:lang w:eastAsia="ja-JP"/>
        </w:rPr>
      </w:r>
      <w:r w:rsidR="001956C5" w:rsidRPr="00D63CE5">
        <w:rPr>
          <w:rFonts w:cs="Arial"/>
          <w:lang w:eastAsia="ja-JP"/>
        </w:rPr>
        <w:fldChar w:fldCharType="separate"/>
      </w:r>
      <w:r w:rsidR="002E2F78">
        <w:rPr>
          <w:rFonts w:cs="Arial"/>
          <w:lang w:eastAsia="ja-JP"/>
        </w:rPr>
        <w:t>[8]</w:t>
      </w:r>
      <w:r w:rsidR="001956C5" w:rsidRPr="00D63CE5">
        <w:rPr>
          <w:rFonts w:cs="Arial"/>
          <w:lang w:eastAsia="ja-JP"/>
        </w:rPr>
        <w:fldChar w:fldCharType="end"/>
      </w:r>
      <w:r w:rsidRPr="00D63CE5">
        <w:rPr>
          <w:rFonts w:cs="Arial"/>
          <w:lang w:eastAsia="ja-JP"/>
        </w:rPr>
        <w:t>.</w:t>
      </w:r>
    </w:p>
    <w:p w14:paraId="7376A3E5" w14:textId="044E387C" w:rsidR="0042733F" w:rsidRPr="00D63CE5" w:rsidRDefault="0042733F" w:rsidP="00FF09B0">
      <w:pPr>
        <w:pStyle w:val="Caption"/>
        <w:jc w:val="center"/>
        <w:rPr>
          <w:lang w:eastAsia="ja-JP"/>
        </w:rPr>
      </w:pPr>
      <w:bookmarkStart w:id="0" w:name="_Ref83983739"/>
      <w:r w:rsidRPr="00D63CE5">
        <w:t xml:space="preserve">Table </w:t>
      </w:r>
      <w:r w:rsidRPr="00D63CE5">
        <w:fldChar w:fldCharType="begin"/>
      </w:r>
      <w:r w:rsidRPr="0030405A">
        <w:instrText xml:space="preserve"> SEQ Table \* ARABIC </w:instrText>
      </w:r>
      <w:r w:rsidRPr="00D63CE5">
        <w:fldChar w:fldCharType="separate"/>
      </w:r>
      <w:r w:rsidR="002E2F78">
        <w:rPr>
          <w:noProof/>
        </w:rPr>
        <w:t>1</w:t>
      </w:r>
      <w:r w:rsidRPr="00D63CE5">
        <w:fldChar w:fldCharType="end"/>
      </w:r>
      <w:bookmarkEnd w:id="0"/>
      <w:r w:rsidRPr="00D63CE5">
        <w:t xml:space="preserve">: Range of </w:t>
      </w:r>
      <w:proofErr w:type="spellStart"/>
      <w:r w:rsidRPr="00D63CE5">
        <w:t>T_</w:t>
      </w:r>
      <w:proofErr w:type="gramStart"/>
      <w:r w:rsidRPr="00D63CE5">
        <w:t>delta</w:t>
      </w:r>
      <w:r w:rsidR="0073518F" w:rsidRPr="00D63CE5">
        <w:t>,</w:t>
      </w:r>
      <w:r w:rsidRPr="00D63CE5">
        <w:t>index</w:t>
      </w:r>
      <w:proofErr w:type="spellEnd"/>
      <w:proofErr w:type="gramEnd"/>
      <w:r w:rsidRPr="00D63CE5">
        <w:t xml:space="preserve"> (</w:t>
      </w:r>
      <w:r w:rsidR="000A6377">
        <w:t>MAC CE</w:t>
      </w:r>
      <w:r w:rsidRPr="00D63CE5">
        <w:t>) for Case-1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1795"/>
        <w:gridCol w:w="1851"/>
      </w:tblGrid>
      <w:tr w:rsidR="001956C5" w:rsidRPr="0030405A" w14:paraId="5BB2C8AA" w14:textId="77777777" w:rsidTr="00D01638">
        <w:trPr>
          <w:jc w:val="center"/>
        </w:trPr>
        <w:tc>
          <w:tcPr>
            <w:tcW w:w="0" w:type="auto"/>
            <w:tcBorders>
              <w:top w:val="single" w:sz="4" w:space="0" w:color="auto"/>
              <w:left w:val="single" w:sz="4" w:space="0" w:color="auto"/>
            </w:tcBorders>
            <w:shd w:val="clear" w:color="auto" w:fill="auto"/>
          </w:tcPr>
          <w:p w14:paraId="37DAE889" w14:textId="7F5C73A8" w:rsidR="00D01638" w:rsidRPr="006A0FB1" w:rsidRDefault="00D01638" w:rsidP="00FF09B0">
            <w:pPr>
              <w:jc w:val="both"/>
              <w:rPr>
                <w:rFonts w:cs="Arial"/>
              </w:rPr>
            </w:pPr>
            <w:r w:rsidRPr="006A0FB1">
              <w:rPr>
                <w:rFonts w:cs="Arial"/>
              </w:rPr>
              <w:t>SCS [kHz]</w:t>
            </w:r>
          </w:p>
        </w:tc>
        <w:tc>
          <w:tcPr>
            <w:tcW w:w="0" w:type="auto"/>
            <w:shd w:val="clear" w:color="auto" w:fill="auto"/>
          </w:tcPr>
          <w:p w14:paraId="6417AD6E" w14:textId="1A653ABE" w:rsidR="00D01638" w:rsidRPr="008A3EF0" w:rsidRDefault="00D01638" w:rsidP="00FF09B0">
            <w:pPr>
              <w:jc w:val="both"/>
              <w:rPr>
                <w:rFonts w:cs="Arial"/>
              </w:rPr>
            </w:pPr>
            <w:r w:rsidRPr="00247B9C">
              <w:rPr>
                <w:rFonts w:cs="Arial"/>
              </w:rPr>
              <w:t xml:space="preserve">Min </w:t>
            </w:r>
            <w:proofErr w:type="spellStart"/>
            <w:r w:rsidRPr="00247B9C">
              <w:rPr>
                <w:rFonts w:cs="Arial"/>
              </w:rPr>
              <w:t>T_</w:t>
            </w:r>
            <w:proofErr w:type="gramStart"/>
            <w:r w:rsidRPr="00247B9C">
              <w:rPr>
                <w:rFonts w:cs="Arial"/>
              </w:rPr>
              <w:t>delta,index</w:t>
            </w:r>
            <w:proofErr w:type="spellEnd"/>
            <w:proofErr w:type="gramEnd"/>
          </w:p>
        </w:tc>
        <w:tc>
          <w:tcPr>
            <w:tcW w:w="0" w:type="auto"/>
            <w:shd w:val="clear" w:color="auto" w:fill="auto"/>
          </w:tcPr>
          <w:p w14:paraId="7B6530BF" w14:textId="1A74D1E5" w:rsidR="00D01638" w:rsidRPr="005B0C21" w:rsidRDefault="00D01638" w:rsidP="00FF09B0">
            <w:pPr>
              <w:jc w:val="both"/>
              <w:rPr>
                <w:rFonts w:cs="Arial"/>
              </w:rPr>
            </w:pPr>
            <w:r w:rsidRPr="000A6377">
              <w:rPr>
                <w:rFonts w:cs="Arial"/>
              </w:rPr>
              <w:t>Max</w:t>
            </w:r>
            <w:r w:rsidRPr="00231096">
              <w:rPr>
                <w:rFonts w:cs="Arial"/>
              </w:rPr>
              <w:t xml:space="preserve"> </w:t>
            </w:r>
            <w:proofErr w:type="spellStart"/>
            <w:r w:rsidRPr="00231096">
              <w:rPr>
                <w:rFonts w:cs="Arial"/>
              </w:rPr>
              <w:t>T_</w:t>
            </w:r>
            <w:proofErr w:type="gramStart"/>
            <w:r w:rsidRPr="00231096">
              <w:rPr>
                <w:rFonts w:cs="Arial"/>
              </w:rPr>
              <w:t>delta,index</w:t>
            </w:r>
            <w:proofErr w:type="spellEnd"/>
            <w:proofErr w:type="gramEnd"/>
          </w:p>
        </w:tc>
      </w:tr>
      <w:tr w:rsidR="001956C5" w:rsidRPr="0030405A" w14:paraId="625E782B" w14:textId="77777777" w:rsidTr="001305D3">
        <w:trPr>
          <w:jc w:val="center"/>
        </w:trPr>
        <w:tc>
          <w:tcPr>
            <w:tcW w:w="0" w:type="auto"/>
            <w:shd w:val="clear" w:color="auto" w:fill="auto"/>
          </w:tcPr>
          <w:p w14:paraId="0AED65FE" w14:textId="591CD928" w:rsidR="00D01638" w:rsidRPr="0030405A" w:rsidRDefault="00D01638" w:rsidP="00FF09B0">
            <w:pPr>
              <w:jc w:val="both"/>
              <w:rPr>
                <w:rFonts w:cs="Arial"/>
              </w:rPr>
            </w:pPr>
            <w:r w:rsidRPr="0030405A">
              <w:rPr>
                <w:rFonts w:cs="Arial"/>
              </w:rPr>
              <w:t>15</w:t>
            </w:r>
          </w:p>
        </w:tc>
        <w:tc>
          <w:tcPr>
            <w:tcW w:w="0" w:type="auto"/>
            <w:shd w:val="clear" w:color="auto" w:fill="auto"/>
            <w:vAlign w:val="bottom"/>
          </w:tcPr>
          <w:p w14:paraId="506E72F3" w14:textId="7899AA1E" w:rsidR="00D01638" w:rsidRPr="0030405A" w:rsidDel="00B37B10" w:rsidRDefault="00D01638" w:rsidP="00FF09B0">
            <w:pPr>
              <w:jc w:val="both"/>
              <w:rPr>
                <w:rFonts w:cs="Arial"/>
                <w:color w:val="000000"/>
              </w:rPr>
            </w:pPr>
            <w:r w:rsidRPr="0030405A">
              <w:rPr>
                <w:rFonts w:cs="Arial"/>
                <w:color w:val="000000"/>
              </w:rPr>
              <w:t>0</w:t>
            </w:r>
          </w:p>
        </w:tc>
        <w:tc>
          <w:tcPr>
            <w:tcW w:w="0" w:type="auto"/>
            <w:shd w:val="clear" w:color="auto" w:fill="auto"/>
          </w:tcPr>
          <w:p w14:paraId="383CBE87" w14:textId="18B8E92A" w:rsidR="00D01638" w:rsidRPr="0030405A" w:rsidRDefault="00D01638" w:rsidP="00FF09B0">
            <w:pPr>
              <w:jc w:val="both"/>
              <w:rPr>
                <w:rFonts w:cs="Arial"/>
              </w:rPr>
            </w:pPr>
            <w:r w:rsidRPr="0030405A">
              <w:rPr>
                <w:rFonts w:cs="Arial"/>
                <w:color w:val="000000"/>
              </w:rPr>
              <w:t>1199</w:t>
            </w:r>
          </w:p>
        </w:tc>
      </w:tr>
      <w:tr w:rsidR="001956C5" w:rsidRPr="0030405A" w14:paraId="546CE1CF" w14:textId="77777777" w:rsidTr="001305D3">
        <w:trPr>
          <w:jc w:val="center"/>
        </w:trPr>
        <w:tc>
          <w:tcPr>
            <w:tcW w:w="0" w:type="auto"/>
            <w:shd w:val="clear" w:color="auto" w:fill="auto"/>
          </w:tcPr>
          <w:p w14:paraId="1EA3FE7C" w14:textId="11D59375" w:rsidR="00D01638" w:rsidRPr="0030405A" w:rsidRDefault="00D01638" w:rsidP="00FF09B0">
            <w:pPr>
              <w:jc w:val="both"/>
              <w:rPr>
                <w:rFonts w:cs="Arial"/>
              </w:rPr>
            </w:pPr>
            <w:r w:rsidRPr="0030405A">
              <w:rPr>
                <w:rFonts w:cs="Arial"/>
              </w:rPr>
              <w:t>30</w:t>
            </w:r>
          </w:p>
        </w:tc>
        <w:tc>
          <w:tcPr>
            <w:tcW w:w="0" w:type="auto"/>
            <w:shd w:val="clear" w:color="auto" w:fill="auto"/>
            <w:vAlign w:val="bottom"/>
          </w:tcPr>
          <w:p w14:paraId="1466AE98" w14:textId="4AC2FF64" w:rsidR="00D01638" w:rsidRPr="0030405A" w:rsidDel="00F94ED9" w:rsidRDefault="00D01638" w:rsidP="00FF09B0">
            <w:pPr>
              <w:jc w:val="both"/>
              <w:rPr>
                <w:rFonts w:cs="Arial"/>
              </w:rPr>
            </w:pPr>
            <w:r w:rsidRPr="0030405A">
              <w:rPr>
                <w:rFonts w:cs="Arial"/>
                <w:color w:val="000000"/>
              </w:rPr>
              <w:t>550</w:t>
            </w:r>
          </w:p>
        </w:tc>
        <w:tc>
          <w:tcPr>
            <w:tcW w:w="0" w:type="auto"/>
            <w:shd w:val="clear" w:color="auto" w:fill="auto"/>
          </w:tcPr>
          <w:p w14:paraId="4244C500" w14:textId="10770B2F" w:rsidR="00D01638" w:rsidRPr="0030405A" w:rsidRDefault="00D01638" w:rsidP="00FF09B0">
            <w:pPr>
              <w:jc w:val="both"/>
              <w:rPr>
                <w:rFonts w:cs="Arial"/>
              </w:rPr>
            </w:pPr>
            <w:r w:rsidRPr="0030405A">
              <w:rPr>
                <w:rFonts w:cs="Arial"/>
              </w:rPr>
              <w:t>1197</w:t>
            </w:r>
          </w:p>
        </w:tc>
      </w:tr>
      <w:tr w:rsidR="001956C5" w:rsidRPr="0030405A" w14:paraId="563B903C" w14:textId="77777777" w:rsidTr="001305D3">
        <w:trPr>
          <w:jc w:val="center"/>
        </w:trPr>
        <w:tc>
          <w:tcPr>
            <w:tcW w:w="0" w:type="auto"/>
            <w:shd w:val="clear" w:color="auto" w:fill="auto"/>
          </w:tcPr>
          <w:p w14:paraId="1F8ECB01" w14:textId="1061C30A" w:rsidR="00D01638" w:rsidRPr="0030405A" w:rsidRDefault="00D01638" w:rsidP="00FF09B0">
            <w:pPr>
              <w:jc w:val="both"/>
              <w:rPr>
                <w:rFonts w:cs="Arial"/>
              </w:rPr>
            </w:pPr>
            <w:r w:rsidRPr="0030405A">
              <w:rPr>
                <w:rFonts w:cs="Arial"/>
              </w:rPr>
              <w:t>60</w:t>
            </w:r>
          </w:p>
        </w:tc>
        <w:tc>
          <w:tcPr>
            <w:tcW w:w="0" w:type="auto"/>
            <w:shd w:val="clear" w:color="auto" w:fill="auto"/>
            <w:vAlign w:val="bottom"/>
          </w:tcPr>
          <w:p w14:paraId="440EA607" w14:textId="5B2CBEEB" w:rsidR="00D01638" w:rsidRPr="0030405A" w:rsidDel="00F94ED9" w:rsidRDefault="00D01638" w:rsidP="00FF09B0">
            <w:pPr>
              <w:jc w:val="both"/>
              <w:rPr>
                <w:rFonts w:cs="Arial"/>
              </w:rPr>
            </w:pPr>
            <w:r w:rsidRPr="0030405A">
              <w:rPr>
                <w:rFonts w:cs="Arial"/>
              </w:rPr>
              <w:t>0</w:t>
            </w:r>
          </w:p>
        </w:tc>
        <w:tc>
          <w:tcPr>
            <w:tcW w:w="0" w:type="auto"/>
            <w:shd w:val="clear" w:color="auto" w:fill="auto"/>
          </w:tcPr>
          <w:p w14:paraId="01042B05" w14:textId="6F69226A" w:rsidR="00D01638" w:rsidRPr="0030405A" w:rsidRDefault="00D01638" w:rsidP="00FF09B0">
            <w:pPr>
              <w:jc w:val="both"/>
              <w:rPr>
                <w:rFonts w:cs="Arial"/>
              </w:rPr>
            </w:pPr>
            <w:r w:rsidRPr="0030405A">
              <w:rPr>
                <w:rFonts w:cs="Arial"/>
                <w:color w:val="000000"/>
              </w:rPr>
              <w:t>740</w:t>
            </w:r>
          </w:p>
        </w:tc>
      </w:tr>
      <w:tr w:rsidR="001956C5" w:rsidRPr="0030405A" w14:paraId="6F4744CE" w14:textId="77777777" w:rsidTr="001305D3">
        <w:trPr>
          <w:jc w:val="center"/>
        </w:trPr>
        <w:tc>
          <w:tcPr>
            <w:tcW w:w="0" w:type="auto"/>
            <w:shd w:val="clear" w:color="auto" w:fill="auto"/>
          </w:tcPr>
          <w:p w14:paraId="17A33288" w14:textId="5166BA36" w:rsidR="00D01638" w:rsidRPr="0030405A" w:rsidRDefault="00D01638" w:rsidP="00FF09B0">
            <w:pPr>
              <w:jc w:val="both"/>
              <w:rPr>
                <w:rFonts w:cs="Arial"/>
              </w:rPr>
            </w:pPr>
            <w:r w:rsidRPr="0030405A">
              <w:rPr>
                <w:rFonts w:cs="Arial"/>
              </w:rPr>
              <w:t>120</w:t>
            </w:r>
          </w:p>
        </w:tc>
        <w:tc>
          <w:tcPr>
            <w:tcW w:w="0" w:type="auto"/>
            <w:shd w:val="clear" w:color="auto" w:fill="auto"/>
            <w:vAlign w:val="bottom"/>
          </w:tcPr>
          <w:p w14:paraId="6AD651E9" w14:textId="3DBC9A76" w:rsidR="00D01638" w:rsidRPr="0030405A" w:rsidRDefault="00D01638" w:rsidP="00FF09B0">
            <w:pPr>
              <w:jc w:val="both"/>
              <w:rPr>
                <w:rFonts w:cs="Arial"/>
              </w:rPr>
            </w:pPr>
            <w:r w:rsidRPr="0030405A">
              <w:rPr>
                <w:rFonts w:cs="Arial"/>
              </w:rPr>
              <w:t>276</w:t>
            </w:r>
          </w:p>
        </w:tc>
        <w:tc>
          <w:tcPr>
            <w:tcW w:w="0" w:type="auto"/>
            <w:shd w:val="clear" w:color="auto" w:fill="auto"/>
          </w:tcPr>
          <w:p w14:paraId="3B1154ED" w14:textId="4D1F47FD" w:rsidR="00D01638" w:rsidRPr="0030405A" w:rsidRDefault="00D01638" w:rsidP="00FF09B0">
            <w:pPr>
              <w:jc w:val="both"/>
              <w:rPr>
                <w:rFonts w:cs="Arial"/>
                <w:color w:val="000000"/>
              </w:rPr>
            </w:pPr>
            <w:r w:rsidRPr="0030405A">
              <w:rPr>
                <w:rFonts w:cs="Arial"/>
                <w:color w:val="000000"/>
              </w:rPr>
              <w:t>740</w:t>
            </w:r>
          </w:p>
        </w:tc>
      </w:tr>
    </w:tbl>
    <w:p w14:paraId="5E077705" w14:textId="77777777" w:rsidR="00D01638" w:rsidRPr="0030405A" w:rsidRDefault="00D01638" w:rsidP="00FF09B0">
      <w:pPr>
        <w:jc w:val="both"/>
        <w:rPr>
          <w:lang w:eastAsia="ja-JP"/>
        </w:rPr>
      </w:pPr>
    </w:p>
    <w:p w14:paraId="28343BF3" w14:textId="418D4862" w:rsidR="00F80B1E" w:rsidRPr="00D63CE5" w:rsidRDefault="0042733F" w:rsidP="00FF09B0">
      <w:pPr>
        <w:jc w:val="both"/>
      </w:pPr>
      <w:r w:rsidRPr="0030405A">
        <w:rPr>
          <w:lang w:eastAsia="ja-JP"/>
        </w:rPr>
        <w:t xml:space="preserve">In RAN1 specification, there is no limitation on </w:t>
      </w:r>
      <w:proofErr w:type="spellStart"/>
      <w:r w:rsidRPr="0030405A">
        <w:rPr>
          <w:lang w:eastAsia="ja-JP"/>
        </w:rPr>
        <w:t>T_</w:t>
      </w:r>
      <w:proofErr w:type="gramStart"/>
      <w:r w:rsidRPr="0030405A">
        <w:rPr>
          <w:lang w:eastAsia="ja-JP"/>
        </w:rPr>
        <w:t>delta,index</w:t>
      </w:r>
      <w:proofErr w:type="spellEnd"/>
      <w:proofErr w:type="gramEnd"/>
      <w:r w:rsidRPr="0030405A">
        <w:rPr>
          <w:lang w:eastAsia="ja-JP"/>
        </w:rPr>
        <w:t xml:space="preserve">. The only reference to a limited index range is stated in TS 38.321 </w:t>
      </w:r>
      <w:r w:rsidR="001956C5" w:rsidRPr="00D63CE5">
        <w:rPr>
          <w:lang w:eastAsia="ja-JP"/>
        </w:rPr>
        <w:fldChar w:fldCharType="begin"/>
      </w:r>
      <w:r w:rsidR="001956C5" w:rsidRPr="0030405A">
        <w:rPr>
          <w:lang w:eastAsia="ja-JP"/>
        </w:rPr>
        <w:instrText xml:space="preserve"> REF _Ref83991798 \w \h </w:instrText>
      </w:r>
      <w:r w:rsidR="00231096">
        <w:rPr>
          <w:lang w:eastAsia="ja-JP"/>
        </w:rPr>
        <w:instrText xml:space="preserve"> \* MERGEFORMAT </w:instrText>
      </w:r>
      <w:r w:rsidR="001956C5" w:rsidRPr="00D63CE5">
        <w:rPr>
          <w:lang w:eastAsia="ja-JP"/>
        </w:rPr>
      </w:r>
      <w:r w:rsidR="001956C5" w:rsidRPr="00D63CE5">
        <w:rPr>
          <w:lang w:eastAsia="ja-JP"/>
        </w:rPr>
        <w:fldChar w:fldCharType="separate"/>
      </w:r>
      <w:r w:rsidR="002E2F78">
        <w:rPr>
          <w:lang w:eastAsia="ja-JP"/>
        </w:rPr>
        <w:t>[11]</w:t>
      </w:r>
      <w:r w:rsidR="001956C5" w:rsidRPr="00D63CE5">
        <w:rPr>
          <w:lang w:eastAsia="ja-JP"/>
        </w:rPr>
        <w:fldChar w:fldCharType="end"/>
      </w:r>
      <w:r w:rsidRPr="00D63CE5">
        <w:rPr>
          <w:lang w:eastAsia="ja-JP"/>
        </w:rPr>
        <w:t xml:space="preserve">, where the </w:t>
      </w:r>
      <w:proofErr w:type="spellStart"/>
      <w:r w:rsidRPr="00D63CE5">
        <w:rPr>
          <w:lang w:eastAsia="ja-JP"/>
        </w:rPr>
        <w:t>T_</w:t>
      </w:r>
      <w:proofErr w:type="gramStart"/>
      <w:r w:rsidRPr="00D63CE5">
        <w:rPr>
          <w:lang w:eastAsia="ja-JP"/>
        </w:rPr>
        <w:t>delta,index</w:t>
      </w:r>
      <w:proofErr w:type="spellEnd"/>
      <w:proofErr w:type="gramEnd"/>
      <w:r w:rsidRPr="00D63CE5">
        <w:rPr>
          <w:lang w:eastAsia="ja-JP"/>
        </w:rPr>
        <w:t xml:space="preserve"> range is (0…1199).</w:t>
      </w:r>
    </w:p>
    <w:p w14:paraId="7AF792C0" w14:textId="38B7A0B2" w:rsidR="0042733F" w:rsidRPr="00247B9C" w:rsidRDefault="0042733F" w:rsidP="00633BA1">
      <w:pPr>
        <w:pStyle w:val="Observation"/>
      </w:pPr>
      <w:bookmarkStart w:id="1" w:name="_Toc84018891"/>
      <w:r w:rsidRPr="006A0FB1">
        <w:t xml:space="preserve">Presently, </w:t>
      </w:r>
      <w:proofErr w:type="spellStart"/>
      <w:r w:rsidRPr="006A0FB1">
        <w:t>T_</w:t>
      </w:r>
      <w:proofErr w:type="gramStart"/>
      <w:r w:rsidRPr="006A0FB1">
        <w:t>delta,index</w:t>
      </w:r>
      <w:proofErr w:type="spellEnd"/>
      <w:proofErr w:type="gramEnd"/>
      <w:r w:rsidRPr="006A0FB1">
        <w:t xml:space="preserve"> is unspecified for values beyond 1199.</w:t>
      </w:r>
      <w:bookmarkEnd w:id="1"/>
    </w:p>
    <w:p w14:paraId="6E5FEE75" w14:textId="61998D86" w:rsidR="0042733F" w:rsidRPr="00247B9C" w:rsidRDefault="0042733F" w:rsidP="00FF09B0">
      <w:pPr>
        <w:jc w:val="both"/>
        <w:rPr>
          <w:lang w:eastAsia="ja-JP"/>
        </w:rPr>
      </w:pPr>
      <w:r w:rsidRPr="00247B9C">
        <w:rPr>
          <w:lang w:eastAsia="ja-JP"/>
        </w:rPr>
        <w:t>The RAN4 recommendations only considere</w:t>
      </w:r>
      <w:r w:rsidRPr="008A3EF0">
        <w:rPr>
          <w:lang w:eastAsia="ja-JP"/>
        </w:rPr>
        <w:t>d Case-1 timing configuration when the parent IAB-node’s UL reception timing is strictly advanced relative to the DL transmission timing. It does not cover the case of a parent IAB-node’s UL reception timing being del</w:t>
      </w:r>
      <w:r w:rsidRPr="000A6377">
        <w:rPr>
          <w:lang w:eastAsia="ja-JP"/>
        </w:rPr>
        <w:t xml:space="preserve">ayed relative its DL transmission timing. Hence, it is natural that the limits indicated in </w:t>
      </w:r>
      <w:r w:rsidR="00046142" w:rsidRPr="00D63CE5">
        <w:rPr>
          <w:lang w:eastAsia="ja-JP"/>
        </w:rPr>
        <w:fldChar w:fldCharType="begin"/>
      </w:r>
      <w:r w:rsidR="00046142" w:rsidRPr="0030405A">
        <w:rPr>
          <w:lang w:eastAsia="ja-JP"/>
        </w:rPr>
        <w:instrText xml:space="preserve"> REF _Ref83983739 \h </w:instrText>
      </w:r>
      <w:r w:rsidR="00231096">
        <w:rPr>
          <w:lang w:eastAsia="ja-JP"/>
        </w:rPr>
        <w:instrText xml:space="preserve"> \* MERGEFORMAT </w:instrText>
      </w:r>
      <w:r w:rsidR="00046142" w:rsidRPr="00D63CE5">
        <w:rPr>
          <w:lang w:eastAsia="ja-JP"/>
        </w:rPr>
      </w:r>
      <w:r w:rsidR="00046142" w:rsidRPr="00D63CE5">
        <w:rPr>
          <w:lang w:eastAsia="ja-JP"/>
        </w:rPr>
        <w:fldChar w:fldCharType="separate"/>
      </w:r>
      <w:r w:rsidR="002E2F78" w:rsidRPr="00D63CE5">
        <w:t xml:space="preserve">Table </w:t>
      </w:r>
      <w:r w:rsidR="002E2F78">
        <w:rPr>
          <w:noProof/>
        </w:rPr>
        <w:t>1</w:t>
      </w:r>
      <w:r w:rsidR="00046142" w:rsidRPr="00D63CE5">
        <w:rPr>
          <w:lang w:eastAsia="ja-JP"/>
        </w:rPr>
        <w:fldChar w:fldCharType="end"/>
      </w:r>
      <w:r w:rsidRPr="00D63CE5">
        <w:t xml:space="preserve"> </w:t>
      </w:r>
      <w:r w:rsidRPr="00D63CE5">
        <w:rPr>
          <w:lang w:eastAsia="ja-JP"/>
        </w:rPr>
        <w:t xml:space="preserve">do not cover such scenarios and, therefore, a parent IAB-node cannot immediately use the existing </w:t>
      </w:r>
      <w:proofErr w:type="spellStart"/>
      <w:r w:rsidRPr="00D63CE5">
        <w:rPr>
          <w:lang w:eastAsia="ja-JP"/>
        </w:rPr>
        <w:t>T_</w:t>
      </w:r>
      <w:proofErr w:type="gramStart"/>
      <w:r w:rsidRPr="00D63CE5">
        <w:rPr>
          <w:lang w:eastAsia="ja-JP"/>
        </w:rPr>
        <w:t>delta,index</w:t>
      </w:r>
      <w:proofErr w:type="spellEnd"/>
      <w:proofErr w:type="gramEnd"/>
      <w:r w:rsidRPr="00D63CE5">
        <w:rPr>
          <w:lang w:eastAsia="ja-JP"/>
        </w:rPr>
        <w:t xml:space="preserve"> based OTA sync, if an IAB-node is operatin</w:t>
      </w:r>
      <w:r w:rsidRPr="006A0FB1">
        <w:rPr>
          <w:lang w:eastAsia="ja-JP"/>
        </w:rPr>
        <w:t>g in Case-6 timing configuration.</w:t>
      </w:r>
    </w:p>
    <w:p w14:paraId="760FD0D0" w14:textId="0EC2C093" w:rsidR="001C1C81" w:rsidRPr="00D63CE5" w:rsidRDefault="001C1C81" w:rsidP="00FF09B0">
      <w:pPr>
        <w:jc w:val="both"/>
      </w:pPr>
      <w:r w:rsidRPr="008A3EF0">
        <w:t xml:space="preserve">In </w:t>
      </w:r>
      <w:r w:rsidR="001956C5" w:rsidRPr="00D63CE5">
        <w:fldChar w:fldCharType="begin"/>
      </w:r>
      <w:r w:rsidR="001956C5" w:rsidRPr="0030405A">
        <w:instrText xml:space="preserve"> REF _Ref83991889 \w \h </w:instrText>
      </w:r>
      <w:r w:rsidR="00231096">
        <w:instrText xml:space="preserve"> \* MERGEFORMAT </w:instrText>
      </w:r>
      <w:r w:rsidR="001956C5" w:rsidRPr="00D63CE5">
        <w:fldChar w:fldCharType="separate"/>
      </w:r>
      <w:r w:rsidR="002E2F78">
        <w:t>[12]</w:t>
      </w:r>
      <w:r w:rsidR="001956C5" w:rsidRPr="00D63CE5">
        <w:fldChar w:fldCharType="end"/>
      </w:r>
      <w:r w:rsidRPr="00D63CE5">
        <w:t xml:space="preserve">, it is shown that by simply extending the range of </w:t>
      </w:r>
      <w:proofErr w:type="spellStart"/>
      <w:r w:rsidRPr="00D63CE5">
        <w:t>T_</w:t>
      </w:r>
      <w:proofErr w:type="gramStart"/>
      <w:r w:rsidRPr="00D63CE5">
        <w:t>delta,index</w:t>
      </w:r>
      <w:proofErr w:type="spellEnd"/>
      <w:proofErr w:type="gramEnd"/>
    </w:p>
    <w:p w14:paraId="57CAA67C" w14:textId="77777777" w:rsidR="001C1C81" w:rsidRPr="008A3EF0" w:rsidRDefault="001C1C81" w:rsidP="00FF09B0">
      <w:pPr>
        <w:pStyle w:val="ListParagraph"/>
        <w:numPr>
          <w:ilvl w:val="0"/>
          <w:numId w:val="35"/>
        </w:numPr>
        <w:jc w:val="both"/>
        <w:rPr>
          <w:rFonts w:ascii="Arial" w:hAnsi="Arial" w:cs="Arial"/>
          <w:sz w:val="20"/>
          <w:szCs w:val="20"/>
          <w:lang w:val="en-US"/>
        </w:rPr>
      </w:pPr>
      <w:r w:rsidRPr="006A0FB1">
        <w:rPr>
          <w:rFonts w:ascii="Arial" w:hAnsi="Arial" w:cs="Arial"/>
          <w:sz w:val="20"/>
          <w:szCs w:val="20"/>
          <w:lang w:val="en-US"/>
        </w:rPr>
        <w:t xml:space="preserve">An IAB-node can still maintain its DL Tx timing if provided </w:t>
      </w:r>
      <w:proofErr w:type="spellStart"/>
      <w:r w:rsidRPr="006A0FB1">
        <w:rPr>
          <w:rFonts w:ascii="Arial" w:hAnsi="Arial" w:cs="Arial"/>
          <w:sz w:val="20"/>
          <w:szCs w:val="20"/>
          <w:lang w:val="en-US"/>
        </w:rPr>
        <w:t>T_</w:t>
      </w:r>
      <w:proofErr w:type="gramStart"/>
      <w:r w:rsidRPr="006A0FB1">
        <w:rPr>
          <w:rFonts w:ascii="Arial" w:hAnsi="Arial" w:cs="Arial"/>
          <w:sz w:val="20"/>
          <w:szCs w:val="20"/>
          <w:lang w:val="en-US"/>
        </w:rPr>
        <w:t>delta,index</w:t>
      </w:r>
      <w:proofErr w:type="spellEnd"/>
      <w:proofErr w:type="gramEnd"/>
      <w:r w:rsidRPr="006A0FB1">
        <w:rPr>
          <w:rFonts w:ascii="Arial" w:hAnsi="Arial" w:cs="Arial"/>
          <w:sz w:val="20"/>
          <w:szCs w:val="20"/>
          <w:lang w:val="en-US"/>
        </w:rPr>
        <w:t xml:space="preserve">, even if the IAB-node is operating </w:t>
      </w:r>
      <w:r w:rsidRPr="00247B9C">
        <w:rPr>
          <w:rFonts w:ascii="Arial" w:hAnsi="Arial" w:cs="Arial"/>
          <w:sz w:val="20"/>
          <w:szCs w:val="20"/>
          <w:lang w:val="en-US"/>
        </w:rPr>
        <w:t>in Case-6 or the parent IAB-node is operating in Case-7.</w:t>
      </w:r>
    </w:p>
    <w:p w14:paraId="5BDDF0FE" w14:textId="3BA6ABB5" w:rsidR="0073518F" w:rsidRPr="0030405A" w:rsidRDefault="001C1C81" w:rsidP="00FF09B0">
      <w:pPr>
        <w:pStyle w:val="ListParagraph"/>
        <w:numPr>
          <w:ilvl w:val="0"/>
          <w:numId w:val="35"/>
        </w:numPr>
        <w:jc w:val="both"/>
        <w:rPr>
          <w:lang w:val="en-US" w:eastAsia="ja-JP"/>
        </w:rPr>
      </w:pPr>
      <w:r w:rsidRPr="007C3C78">
        <w:rPr>
          <w:rFonts w:ascii="Arial" w:hAnsi="Arial" w:cs="Arial"/>
          <w:sz w:val="20"/>
          <w:szCs w:val="20"/>
          <w:lang w:val="en-US"/>
        </w:rPr>
        <w:t xml:space="preserve">The (minimum) index values for </w:t>
      </w:r>
      <w:proofErr w:type="spellStart"/>
      <w:r w:rsidRPr="007C3C78">
        <w:rPr>
          <w:rFonts w:ascii="Arial" w:hAnsi="Arial" w:cs="Arial"/>
          <w:sz w:val="20"/>
          <w:szCs w:val="20"/>
          <w:lang w:val="en-US"/>
        </w:rPr>
        <w:t>T_</w:t>
      </w:r>
      <w:proofErr w:type="gramStart"/>
      <w:r w:rsidRPr="007C3C78">
        <w:rPr>
          <w:rFonts w:ascii="Arial" w:hAnsi="Arial" w:cs="Arial"/>
          <w:sz w:val="20"/>
          <w:szCs w:val="20"/>
          <w:lang w:val="en-US"/>
        </w:rPr>
        <w:t>delta,index</w:t>
      </w:r>
      <w:proofErr w:type="spellEnd"/>
      <w:proofErr w:type="gramEnd"/>
      <w:r w:rsidRPr="007C3C78">
        <w:rPr>
          <w:rFonts w:ascii="Arial" w:hAnsi="Arial" w:cs="Arial"/>
          <w:sz w:val="20"/>
          <w:szCs w:val="20"/>
          <w:lang w:val="en-US"/>
        </w:rPr>
        <w:t xml:space="preserve"> are supported by current specification of the </w:t>
      </w:r>
      <w:proofErr w:type="spellStart"/>
      <w:r w:rsidRPr="007C3C78">
        <w:rPr>
          <w:rFonts w:ascii="Arial" w:hAnsi="Arial" w:cs="Arial"/>
          <w:sz w:val="20"/>
          <w:szCs w:val="20"/>
          <w:lang w:val="en-US"/>
        </w:rPr>
        <w:t>T_delta</w:t>
      </w:r>
      <w:r w:rsidR="0073518F" w:rsidRPr="000A6377">
        <w:rPr>
          <w:rFonts w:ascii="Arial" w:hAnsi="Arial" w:cs="Arial"/>
          <w:sz w:val="20"/>
          <w:szCs w:val="20"/>
          <w:lang w:val="en-US"/>
        </w:rPr>
        <w:t>,index</w:t>
      </w:r>
      <w:proofErr w:type="spellEnd"/>
      <w:r w:rsidRPr="000A6377">
        <w:rPr>
          <w:rFonts w:ascii="Arial" w:hAnsi="Arial" w:cs="Arial"/>
          <w:sz w:val="20"/>
          <w:szCs w:val="20"/>
          <w:lang w:val="en-US"/>
        </w:rPr>
        <w:t xml:space="preserve"> </w:t>
      </w:r>
      <w:r w:rsidR="000A6377">
        <w:rPr>
          <w:rFonts w:ascii="Arial" w:hAnsi="Arial" w:cs="Arial"/>
          <w:sz w:val="20"/>
          <w:szCs w:val="20"/>
          <w:lang w:val="en-US"/>
        </w:rPr>
        <w:t>MAC CE</w:t>
      </w:r>
      <w:r w:rsidRPr="007C3C78">
        <w:rPr>
          <w:rFonts w:ascii="Arial" w:hAnsi="Arial" w:cs="Arial"/>
          <w:sz w:val="20"/>
          <w:szCs w:val="20"/>
          <w:lang w:val="en-US"/>
        </w:rPr>
        <w:t xml:space="preserve"> signaling format, i.e., the current signaling format for </w:t>
      </w:r>
      <w:proofErr w:type="spellStart"/>
      <w:r w:rsidRPr="007C3C78">
        <w:rPr>
          <w:rFonts w:ascii="Arial" w:hAnsi="Arial" w:cs="Arial"/>
          <w:sz w:val="20"/>
          <w:szCs w:val="20"/>
          <w:lang w:val="en-US"/>
        </w:rPr>
        <w:t>T_delta,index</w:t>
      </w:r>
      <w:proofErr w:type="spellEnd"/>
      <w:r w:rsidRPr="007C3C78">
        <w:rPr>
          <w:rFonts w:ascii="Arial" w:hAnsi="Arial" w:cs="Arial"/>
          <w:sz w:val="20"/>
          <w:szCs w:val="20"/>
          <w:lang w:val="en-US"/>
        </w:rPr>
        <w:t xml:space="preserve"> (Timing Delta </w:t>
      </w:r>
      <w:r w:rsidR="000A6377">
        <w:rPr>
          <w:rFonts w:ascii="Arial" w:hAnsi="Arial" w:cs="Arial"/>
          <w:sz w:val="20"/>
          <w:szCs w:val="20"/>
          <w:lang w:val="en-US"/>
        </w:rPr>
        <w:t>MAC CE</w:t>
      </w:r>
      <w:r w:rsidRPr="007C3C78">
        <w:rPr>
          <w:rFonts w:ascii="Arial" w:hAnsi="Arial" w:cs="Arial"/>
          <w:sz w:val="20"/>
          <w:szCs w:val="20"/>
          <w:lang w:val="en-US"/>
        </w:rPr>
        <w:t xml:space="preserve"> in TS 38.321</w:t>
      </w:r>
      <w:r w:rsidR="0073518F" w:rsidRPr="007C3C78">
        <w:rPr>
          <w:rFonts w:ascii="Arial" w:hAnsi="Arial" w:cs="Arial"/>
          <w:sz w:val="20"/>
          <w:szCs w:val="20"/>
          <w:lang w:val="en-US"/>
        </w:rPr>
        <w:t xml:space="preserve"> </w:t>
      </w:r>
      <w:r w:rsidR="001956C5" w:rsidRPr="00D63CE5">
        <w:rPr>
          <w:rFonts w:ascii="Arial" w:hAnsi="Arial" w:cs="Arial"/>
          <w:sz w:val="20"/>
          <w:szCs w:val="20"/>
          <w:lang w:val="en-US"/>
        </w:rPr>
        <w:fldChar w:fldCharType="begin"/>
      </w:r>
      <w:r w:rsidR="001956C5" w:rsidRPr="0030405A">
        <w:rPr>
          <w:rFonts w:ascii="Arial" w:hAnsi="Arial" w:cs="Arial"/>
          <w:sz w:val="20"/>
          <w:szCs w:val="20"/>
          <w:lang w:val="en-US"/>
        </w:rPr>
        <w:instrText xml:space="preserve"> REF _Ref83991798 \w \h </w:instrText>
      </w:r>
      <w:r w:rsidR="00231096">
        <w:rPr>
          <w:rFonts w:ascii="Arial" w:hAnsi="Arial" w:cs="Arial"/>
          <w:sz w:val="20"/>
          <w:szCs w:val="20"/>
          <w:lang w:val="en-US"/>
        </w:rPr>
        <w:instrText xml:space="preserve"> \* MERGEFORMAT </w:instrText>
      </w:r>
      <w:r w:rsidR="001956C5" w:rsidRPr="00D63CE5">
        <w:rPr>
          <w:rFonts w:ascii="Arial" w:hAnsi="Arial" w:cs="Arial"/>
          <w:sz w:val="20"/>
          <w:szCs w:val="20"/>
          <w:lang w:val="en-US"/>
        </w:rPr>
      </w:r>
      <w:r w:rsidR="001956C5" w:rsidRPr="00D63CE5">
        <w:rPr>
          <w:rFonts w:ascii="Arial" w:hAnsi="Arial" w:cs="Arial"/>
          <w:sz w:val="20"/>
          <w:szCs w:val="20"/>
          <w:lang w:val="en-US"/>
        </w:rPr>
        <w:fldChar w:fldCharType="separate"/>
      </w:r>
      <w:r w:rsidR="002E2F78">
        <w:rPr>
          <w:rFonts w:ascii="Arial" w:hAnsi="Arial" w:cs="Arial"/>
          <w:sz w:val="20"/>
          <w:szCs w:val="20"/>
          <w:lang w:val="en-US"/>
        </w:rPr>
        <w:t>[11]</w:t>
      </w:r>
      <w:r w:rsidR="001956C5" w:rsidRPr="00D63CE5">
        <w:rPr>
          <w:rFonts w:ascii="Arial" w:hAnsi="Arial" w:cs="Arial"/>
          <w:sz w:val="20"/>
          <w:szCs w:val="20"/>
          <w:lang w:val="en-US"/>
        </w:rPr>
        <w:fldChar w:fldCharType="end"/>
      </w:r>
      <w:r w:rsidRPr="00D63CE5">
        <w:rPr>
          <w:rFonts w:ascii="Arial" w:hAnsi="Arial" w:cs="Arial"/>
          <w:sz w:val="20"/>
          <w:szCs w:val="20"/>
          <w:lang w:val="en-US"/>
        </w:rPr>
        <w:t>) can be re-used.</w:t>
      </w:r>
    </w:p>
    <w:p w14:paraId="52100058" w14:textId="1187CFFC" w:rsidR="00A36539" w:rsidRPr="006E1FBD" w:rsidRDefault="001C1C81" w:rsidP="00FF09B0">
      <w:pPr>
        <w:pStyle w:val="ListParagraph"/>
        <w:numPr>
          <w:ilvl w:val="0"/>
          <w:numId w:val="35"/>
        </w:numPr>
        <w:spacing w:after="240"/>
        <w:jc w:val="both"/>
        <w:rPr>
          <w:lang w:val="en-US" w:eastAsia="ja-JP"/>
        </w:rPr>
      </w:pPr>
      <w:r w:rsidRPr="00D63CE5">
        <w:rPr>
          <w:rFonts w:ascii="Arial" w:hAnsi="Arial" w:cs="Arial"/>
          <w:sz w:val="20"/>
          <w:szCs w:val="20"/>
          <w:lang w:val="en-US"/>
        </w:rPr>
        <w:t xml:space="preserve">Depending on the expected support of backhaul distances, the indexing of </w:t>
      </w:r>
      <w:proofErr w:type="spellStart"/>
      <w:r w:rsidRPr="00D63CE5">
        <w:rPr>
          <w:rFonts w:ascii="Arial" w:hAnsi="Arial" w:cs="Arial"/>
          <w:sz w:val="20"/>
          <w:szCs w:val="20"/>
          <w:lang w:val="en-US"/>
        </w:rPr>
        <w:t>T_</w:t>
      </w:r>
      <w:proofErr w:type="gramStart"/>
      <w:r w:rsidRPr="00D63CE5">
        <w:rPr>
          <w:rFonts w:ascii="Arial" w:hAnsi="Arial" w:cs="Arial"/>
          <w:sz w:val="20"/>
          <w:szCs w:val="20"/>
          <w:lang w:val="en-US"/>
        </w:rPr>
        <w:t>delta,index</w:t>
      </w:r>
      <w:proofErr w:type="spellEnd"/>
      <w:proofErr w:type="gramEnd"/>
      <w:r w:rsidRPr="00D63CE5">
        <w:rPr>
          <w:rFonts w:ascii="Arial" w:hAnsi="Arial" w:cs="Arial"/>
          <w:sz w:val="20"/>
          <w:szCs w:val="20"/>
          <w:lang w:val="en-US"/>
        </w:rPr>
        <w:t xml:space="preserve"> may require one additional bit (out of five reserved ones).</w:t>
      </w:r>
    </w:p>
    <w:p w14:paraId="42E50856" w14:textId="5BFCF072" w:rsidR="00FA73A9" w:rsidRPr="00D63CE5" w:rsidRDefault="00A36539" w:rsidP="00FF09B0">
      <w:pPr>
        <w:jc w:val="both"/>
      </w:pPr>
      <w:r w:rsidRPr="00D63CE5">
        <w:t>If OTA sync for Case-6 is ba</w:t>
      </w:r>
      <w:r w:rsidRPr="006E1FBD">
        <w:t xml:space="preserve">sed on the same principles as for Case-1 timing configurations, i.e., based on the parent providing </w:t>
      </w:r>
      <w:proofErr w:type="spellStart"/>
      <w:r w:rsidRPr="006E1FBD">
        <w:t>T_</w:t>
      </w:r>
      <w:proofErr w:type="gramStart"/>
      <w:r w:rsidRPr="006E1FBD">
        <w:t>delta,index</w:t>
      </w:r>
      <w:proofErr w:type="spellEnd"/>
      <w:proofErr w:type="gramEnd"/>
      <w:r w:rsidRPr="006E1FBD">
        <w:t xml:space="preserve"> with </w:t>
      </w:r>
      <w:proofErr w:type="spellStart"/>
      <w:r w:rsidRPr="006E1FBD">
        <w:t>T_delta,index</w:t>
      </w:r>
      <w:proofErr w:type="spellEnd"/>
      <w:r w:rsidRPr="006E1FBD">
        <w:t xml:space="preserve"> relating to the parent IAB-node’s relati</w:t>
      </w:r>
      <w:r w:rsidR="002F7183" w:rsidRPr="006E1FBD">
        <w:t>o</w:t>
      </w:r>
      <w:r w:rsidRPr="006E1FBD">
        <w:t>n</w:t>
      </w:r>
      <w:r w:rsidRPr="00106411">
        <w:t xml:space="preserve"> of DL</w:t>
      </w:r>
      <w:r w:rsidR="002F7183" w:rsidRPr="00106411">
        <w:t xml:space="preserve"> </w:t>
      </w:r>
      <w:r w:rsidRPr="00106411">
        <w:t xml:space="preserve">Tx and UL Rx timing, </w:t>
      </w:r>
      <w:r w:rsidR="00FA73A9" w:rsidRPr="00D0148E">
        <w:t xml:space="preserve">the </w:t>
      </w:r>
      <w:proofErr w:type="spellStart"/>
      <w:r w:rsidR="00FA73A9" w:rsidRPr="00D0148E">
        <w:t>T_delta</w:t>
      </w:r>
      <w:r w:rsidR="002F7183" w:rsidRPr="006A0FB1">
        <w:t>,index</w:t>
      </w:r>
      <w:proofErr w:type="spellEnd"/>
      <w:r w:rsidR="00FA73A9" w:rsidRPr="006A0FB1">
        <w:t xml:space="preserve"> depends on the paren</w:t>
      </w:r>
      <w:r w:rsidR="00286810" w:rsidRPr="006A0FB1">
        <w:t>t</w:t>
      </w:r>
      <w:r w:rsidR="00FA73A9" w:rsidRPr="00247B9C">
        <w:t xml:space="preserve"> BH link propagation delay, T_PN. For Case-6 (as well as Case-7) the relation is given by </w:t>
      </w:r>
      <w:r w:rsidR="001956C5" w:rsidRPr="00D63CE5">
        <w:fldChar w:fldCharType="begin"/>
      </w:r>
      <w:r w:rsidR="001956C5" w:rsidRPr="0030405A">
        <w:instrText xml:space="preserve"> REF _Ref83991889 \w \h </w:instrText>
      </w:r>
      <w:r w:rsidR="00231096">
        <w:instrText xml:space="preserve"> \* MERGEFORMAT </w:instrText>
      </w:r>
      <w:r w:rsidR="001956C5" w:rsidRPr="00D63CE5">
        <w:fldChar w:fldCharType="separate"/>
      </w:r>
      <w:r w:rsidR="002E2F78">
        <w:t>[12]</w:t>
      </w:r>
      <w:r w:rsidR="001956C5" w:rsidRPr="00D63CE5">
        <w:fldChar w:fldCharType="end"/>
      </w:r>
    </w:p>
    <w:p w14:paraId="3921BAF2" w14:textId="77777777" w:rsidR="00FA73A9" w:rsidRPr="00D63CE5" w:rsidRDefault="00637F02" w:rsidP="00FF09B0">
      <w:pPr>
        <w:jc w:val="both"/>
      </w:pPr>
      <m:oMathPara>
        <m:oMath>
          <m:sSub>
            <m:sSubPr>
              <m:ctrlPr>
                <w:rPr>
                  <w:rFonts w:ascii="Cambria Math" w:hAnsi="Cambria Math"/>
                </w:rPr>
              </m:ctrlPr>
            </m:sSubPr>
            <m:e>
              <m:r>
                <w:rPr>
                  <w:rFonts w:ascii="Cambria Math" w:hAnsi="Cambria Math"/>
                </w:rPr>
                <m:t>T</m:t>
              </m:r>
            </m:e>
            <m:sub>
              <m:r>
                <m:rPr>
                  <m:sty m:val="p"/>
                </m:rPr>
                <w:rPr>
                  <w:rFonts w:ascii="Cambria Math" w:hAnsi="Cambria Math"/>
                </w:rPr>
                <m:t>delta,index</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G</m:t>
              </m:r>
            </m:den>
          </m:f>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0.5⋅</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PN</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c</m:t>
                          </m:r>
                        </m:sub>
                      </m:sSub>
                    </m:den>
                  </m:f>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delta</m:t>
                  </m:r>
                </m:sub>
              </m:sSub>
            </m:e>
          </m:d>
        </m:oMath>
      </m:oMathPara>
    </w:p>
    <w:p w14:paraId="1BE288B0" w14:textId="7A8C6835" w:rsidR="0042733F" w:rsidRPr="00247B9C" w:rsidRDefault="00FA73A9" w:rsidP="00FF09B0">
      <w:pPr>
        <w:jc w:val="both"/>
      </w:pPr>
      <w:r w:rsidRPr="00D63CE5">
        <w:lastRenderedPageBreak/>
        <w:t>T</w:t>
      </w:r>
      <w:r w:rsidR="00A36539" w:rsidRPr="00D63CE5">
        <w:t xml:space="preserve">he minimum value for </w:t>
      </w:r>
      <w:proofErr w:type="spellStart"/>
      <w:r w:rsidR="00A36539" w:rsidRPr="00D63CE5">
        <w:t>T_</w:t>
      </w:r>
      <w:proofErr w:type="gramStart"/>
      <w:r w:rsidR="00A36539" w:rsidRPr="00D63CE5">
        <w:t>delta,index</w:t>
      </w:r>
      <w:proofErr w:type="spellEnd"/>
      <w:proofErr w:type="gramEnd"/>
      <w:r w:rsidRPr="00D63CE5">
        <w:t>,</w:t>
      </w:r>
      <w:r w:rsidR="00A36539" w:rsidRPr="00D63CE5">
        <w:t xml:space="preserve"> given in </w:t>
      </w:r>
      <w:r w:rsidR="00A36539" w:rsidRPr="00D63CE5">
        <w:fldChar w:fldCharType="begin"/>
      </w:r>
      <w:r w:rsidR="00A36539" w:rsidRPr="0030405A">
        <w:instrText xml:space="preserve"> REF _Ref83985282 \h </w:instrText>
      </w:r>
      <w:r w:rsidR="00231096">
        <w:instrText xml:space="preserve"> \* MERGEFORMAT </w:instrText>
      </w:r>
      <w:r w:rsidR="00A36539" w:rsidRPr="00D63CE5">
        <w:fldChar w:fldCharType="separate"/>
      </w:r>
      <w:r w:rsidR="002E2F78" w:rsidRPr="00247B9C">
        <w:t xml:space="preserve">Table </w:t>
      </w:r>
      <w:r w:rsidR="002E2F78">
        <w:rPr>
          <w:noProof/>
        </w:rPr>
        <w:t>2</w:t>
      </w:r>
      <w:r w:rsidR="00A36539" w:rsidRPr="00D63CE5">
        <w:fldChar w:fldCharType="end"/>
      </w:r>
      <w:r w:rsidRPr="00D63CE5">
        <w:t>, are derived assuming a zero propagation delay T_PN</w:t>
      </w:r>
      <w:r w:rsidR="002F7183" w:rsidRPr="006A0FB1">
        <w:t xml:space="preserve"> = 0</w:t>
      </w:r>
      <w:r w:rsidRPr="006A0FB1">
        <w:t>.</w:t>
      </w:r>
    </w:p>
    <w:p w14:paraId="658AE3B7" w14:textId="2DB894A1" w:rsidR="00A36539" w:rsidRPr="00D63CE5" w:rsidRDefault="00A36539" w:rsidP="00FF09B0">
      <w:pPr>
        <w:pStyle w:val="Caption"/>
        <w:jc w:val="center"/>
      </w:pPr>
      <w:bookmarkStart w:id="2" w:name="_Ref83985282"/>
      <w:r w:rsidRPr="00247B9C">
        <w:t xml:space="preserve">Table </w:t>
      </w:r>
      <w:r w:rsidRPr="00D63CE5">
        <w:fldChar w:fldCharType="begin"/>
      </w:r>
      <w:r w:rsidRPr="0030405A">
        <w:instrText xml:space="preserve"> SEQ Table \* ARABIC </w:instrText>
      </w:r>
      <w:r w:rsidRPr="00D63CE5">
        <w:fldChar w:fldCharType="separate"/>
      </w:r>
      <w:r w:rsidR="002E2F78">
        <w:rPr>
          <w:noProof/>
        </w:rPr>
        <w:t>2</w:t>
      </w:r>
      <w:r w:rsidRPr="00D63CE5">
        <w:fldChar w:fldCharType="end"/>
      </w:r>
      <w:bookmarkEnd w:id="2"/>
      <w:r w:rsidRPr="00D63CE5">
        <w:t xml:space="preserve">: Minimum </w:t>
      </w:r>
      <w:proofErr w:type="spellStart"/>
      <w:r w:rsidRPr="00D63CE5">
        <w:t>T_</w:t>
      </w:r>
      <w:proofErr w:type="gramStart"/>
      <w:r w:rsidRPr="00D63CE5">
        <w:t>delta</w:t>
      </w:r>
      <w:r w:rsidR="00A11D38" w:rsidRPr="00D63CE5">
        <w:t>,</w:t>
      </w:r>
      <w:r w:rsidRPr="00D63CE5">
        <w:t>index</w:t>
      </w:r>
      <w:proofErr w:type="spellEnd"/>
      <w:proofErr w:type="gramEnd"/>
      <w:r w:rsidRPr="00D63CE5">
        <w:t xml:space="preserve"> (</w:t>
      </w:r>
      <w:r w:rsidR="000A6377">
        <w:t>MAC CE</w:t>
      </w:r>
      <w:r w:rsidRPr="00D63CE5">
        <w:t>) to support Case-6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1272"/>
        <w:gridCol w:w="1795"/>
      </w:tblGrid>
      <w:tr w:rsidR="001956C5" w:rsidRPr="0030405A" w14:paraId="77310767" w14:textId="77777777" w:rsidTr="001305D3">
        <w:trPr>
          <w:jc w:val="center"/>
        </w:trPr>
        <w:tc>
          <w:tcPr>
            <w:tcW w:w="0" w:type="auto"/>
            <w:tcBorders>
              <w:top w:val="nil"/>
              <w:left w:val="nil"/>
            </w:tcBorders>
            <w:shd w:val="clear" w:color="auto" w:fill="auto"/>
          </w:tcPr>
          <w:p w14:paraId="1C4EC20B" w14:textId="77777777" w:rsidR="00A36539" w:rsidRPr="006A0FB1" w:rsidRDefault="00A36539" w:rsidP="00FF09B0">
            <w:pPr>
              <w:jc w:val="both"/>
              <w:rPr>
                <w:rFonts w:cs="Arial"/>
              </w:rPr>
            </w:pPr>
          </w:p>
        </w:tc>
        <w:tc>
          <w:tcPr>
            <w:tcW w:w="0" w:type="auto"/>
            <w:shd w:val="clear" w:color="auto" w:fill="auto"/>
          </w:tcPr>
          <w:p w14:paraId="1476DC51" w14:textId="77777777" w:rsidR="00A36539" w:rsidRPr="008A3EF0" w:rsidRDefault="00A36539" w:rsidP="00FF09B0">
            <w:pPr>
              <w:jc w:val="both"/>
              <w:rPr>
                <w:rFonts w:cs="Arial"/>
              </w:rPr>
            </w:pPr>
            <w:proofErr w:type="spellStart"/>
            <w:r w:rsidRPr="00247B9C">
              <w:rPr>
                <w:rFonts w:cs="Arial"/>
              </w:rPr>
              <w:t>N_</w:t>
            </w:r>
            <w:proofErr w:type="gramStart"/>
            <w:r w:rsidRPr="00247B9C">
              <w:rPr>
                <w:rFonts w:cs="Arial"/>
              </w:rPr>
              <w:t>TA,offset</w:t>
            </w:r>
            <w:proofErr w:type="spellEnd"/>
            <w:proofErr w:type="gramEnd"/>
          </w:p>
        </w:tc>
        <w:tc>
          <w:tcPr>
            <w:tcW w:w="0" w:type="auto"/>
            <w:shd w:val="clear" w:color="auto" w:fill="auto"/>
          </w:tcPr>
          <w:p w14:paraId="2EEECB5F" w14:textId="77777777" w:rsidR="00A36539" w:rsidRPr="00231096" w:rsidRDefault="00A36539" w:rsidP="00FF09B0">
            <w:pPr>
              <w:jc w:val="both"/>
              <w:rPr>
                <w:rFonts w:cs="Arial"/>
              </w:rPr>
            </w:pPr>
            <w:r w:rsidRPr="000A6377">
              <w:rPr>
                <w:rFonts w:cs="Arial"/>
              </w:rPr>
              <w:t xml:space="preserve">Min </w:t>
            </w:r>
            <w:proofErr w:type="spellStart"/>
            <w:r w:rsidRPr="000A6377">
              <w:rPr>
                <w:rFonts w:cs="Arial"/>
              </w:rPr>
              <w:t>T_</w:t>
            </w:r>
            <w:proofErr w:type="gramStart"/>
            <w:r w:rsidRPr="000A6377">
              <w:rPr>
                <w:rFonts w:cs="Arial"/>
              </w:rPr>
              <w:t>delta,index</w:t>
            </w:r>
            <w:proofErr w:type="spellEnd"/>
            <w:proofErr w:type="gramEnd"/>
          </w:p>
        </w:tc>
      </w:tr>
      <w:tr w:rsidR="001956C5" w:rsidRPr="0030405A" w14:paraId="31B0FD9F" w14:textId="77777777" w:rsidTr="001305D3">
        <w:trPr>
          <w:jc w:val="center"/>
        </w:trPr>
        <w:tc>
          <w:tcPr>
            <w:tcW w:w="0" w:type="auto"/>
            <w:vMerge w:val="restart"/>
            <w:shd w:val="clear" w:color="auto" w:fill="auto"/>
          </w:tcPr>
          <w:p w14:paraId="0F9DDCE5" w14:textId="77777777" w:rsidR="00A36539" w:rsidRPr="0030405A" w:rsidRDefault="00A36539" w:rsidP="00FF09B0">
            <w:pPr>
              <w:jc w:val="both"/>
              <w:rPr>
                <w:rFonts w:cs="Arial"/>
              </w:rPr>
            </w:pPr>
            <w:r w:rsidRPr="0030405A">
              <w:rPr>
                <w:rFonts w:cs="Arial"/>
              </w:rPr>
              <w:t>FR1</w:t>
            </w:r>
          </w:p>
        </w:tc>
        <w:tc>
          <w:tcPr>
            <w:tcW w:w="0" w:type="auto"/>
            <w:shd w:val="clear" w:color="auto" w:fill="auto"/>
            <w:vAlign w:val="bottom"/>
          </w:tcPr>
          <w:p w14:paraId="362FE906" w14:textId="77777777" w:rsidR="00A36539" w:rsidRPr="0030405A" w:rsidDel="00B37B10" w:rsidRDefault="00A36539" w:rsidP="00FF09B0">
            <w:pPr>
              <w:jc w:val="both"/>
              <w:rPr>
                <w:rFonts w:cs="Arial"/>
                <w:color w:val="000000"/>
              </w:rPr>
            </w:pPr>
            <w:r w:rsidRPr="0030405A">
              <w:rPr>
                <w:rFonts w:cs="Arial"/>
                <w:color w:val="000000"/>
              </w:rPr>
              <w:t>25600</w:t>
            </w:r>
          </w:p>
        </w:tc>
        <w:tc>
          <w:tcPr>
            <w:tcW w:w="0" w:type="auto"/>
            <w:shd w:val="clear" w:color="auto" w:fill="auto"/>
          </w:tcPr>
          <w:p w14:paraId="670B6EFB" w14:textId="77777777" w:rsidR="00A36539" w:rsidRPr="0030405A" w:rsidRDefault="00A36539" w:rsidP="00FF09B0">
            <w:pPr>
              <w:jc w:val="both"/>
              <w:rPr>
                <w:rFonts w:cs="Arial"/>
              </w:rPr>
            </w:pPr>
            <w:r w:rsidRPr="0030405A">
              <w:rPr>
                <w:rFonts w:cs="Arial"/>
                <w:color w:val="000000"/>
              </w:rPr>
              <w:t>1302</w:t>
            </w:r>
          </w:p>
        </w:tc>
      </w:tr>
      <w:tr w:rsidR="001956C5" w:rsidRPr="0030405A" w14:paraId="7D0EF1BA" w14:textId="77777777" w:rsidTr="001305D3">
        <w:trPr>
          <w:jc w:val="center"/>
        </w:trPr>
        <w:tc>
          <w:tcPr>
            <w:tcW w:w="0" w:type="auto"/>
            <w:vMerge/>
            <w:shd w:val="clear" w:color="auto" w:fill="auto"/>
          </w:tcPr>
          <w:p w14:paraId="69AB9241" w14:textId="77777777" w:rsidR="00A36539" w:rsidRPr="0030405A" w:rsidRDefault="00A36539" w:rsidP="00FF09B0">
            <w:pPr>
              <w:jc w:val="both"/>
              <w:rPr>
                <w:rFonts w:cs="Arial"/>
              </w:rPr>
            </w:pPr>
          </w:p>
        </w:tc>
        <w:tc>
          <w:tcPr>
            <w:tcW w:w="0" w:type="auto"/>
            <w:shd w:val="clear" w:color="auto" w:fill="auto"/>
            <w:vAlign w:val="bottom"/>
          </w:tcPr>
          <w:p w14:paraId="7616C7AA" w14:textId="4274BD4C" w:rsidR="00A36539" w:rsidRPr="0030405A" w:rsidDel="00F94ED9" w:rsidRDefault="00A36539" w:rsidP="00FF09B0">
            <w:pPr>
              <w:jc w:val="both"/>
              <w:rPr>
                <w:rFonts w:cs="Arial"/>
              </w:rPr>
            </w:pPr>
            <w:r w:rsidRPr="0030405A">
              <w:rPr>
                <w:rFonts w:cs="Arial"/>
                <w:color w:val="000000"/>
              </w:rPr>
              <w:t>399</w:t>
            </w:r>
            <w:r w:rsidR="001C5892" w:rsidRPr="0030405A">
              <w:rPr>
                <w:rFonts w:cs="Arial"/>
                <w:color w:val="000000"/>
              </w:rPr>
              <w:t>3</w:t>
            </w:r>
            <w:r w:rsidRPr="0030405A">
              <w:rPr>
                <w:rFonts w:cs="Arial"/>
                <w:color w:val="000000"/>
              </w:rPr>
              <w:t>6</w:t>
            </w:r>
          </w:p>
        </w:tc>
        <w:tc>
          <w:tcPr>
            <w:tcW w:w="0" w:type="auto"/>
            <w:shd w:val="clear" w:color="auto" w:fill="auto"/>
          </w:tcPr>
          <w:p w14:paraId="62F6AEDB" w14:textId="378A24DC" w:rsidR="00A36539" w:rsidRPr="0030405A" w:rsidRDefault="00A36539" w:rsidP="00FF09B0">
            <w:pPr>
              <w:jc w:val="both"/>
              <w:rPr>
                <w:rFonts w:cs="Arial"/>
              </w:rPr>
            </w:pPr>
            <w:r w:rsidRPr="0030405A">
              <w:rPr>
                <w:rFonts w:cs="Arial"/>
              </w:rPr>
              <w:t>141</w:t>
            </w:r>
            <w:r w:rsidR="001C5892" w:rsidRPr="0030405A">
              <w:rPr>
                <w:rFonts w:cs="Arial"/>
              </w:rPr>
              <w:t>4</w:t>
            </w:r>
          </w:p>
        </w:tc>
      </w:tr>
      <w:tr w:rsidR="001956C5" w:rsidRPr="0030405A" w14:paraId="56321D34" w14:textId="77777777" w:rsidTr="001305D3">
        <w:trPr>
          <w:jc w:val="center"/>
        </w:trPr>
        <w:tc>
          <w:tcPr>
            <w:tcW w:w="0" w:type="auto"/>
            <w:shd w:val="clear" w:color="auto" w:fill="auto"/>
          </w:tcPr>
          <w:p w14:paraId="6764CA46" w14:textId="77777777" w:rsidR="00A36539" w:rsidRPr="0030405A" w:rsidRDefault="00A36539" w:rsidP="00FF09B0">
            <w:pPr>
              <w:jc w:val="both"/>
              <w:rPr>
                <w:rFonts w:cs="Arial"/>
              </w:rPr>
            </w:pPr>
            <w:r w:rsidRPr="0030405A">
              <w:rPr>
                <w:rFonts w:cs="Arial"/>
              </w:rPr>
              <w:t>FR2</w:t>
            </w:r>
          </w:p>
        </w:tc>
        <w:tc>
          <w:tcPr>
            <w:tcW w:w="0" w:type="auto"/>
            <w:shd w:val="clear" w:color="auto" w:fill="auto"/>
            <w:vAlign w:val="bottom"/>
          </w:tcPr>
          <w:p w14:paraId="20B0D897" w14:textId="77777777" w:rsidR="00A36539" w:rsidRPr="0030405A" w:rsidDel="00F94ED9" w:rsidRDefault="00A36539" w:rsidP="00FF09B0">
            <w:pPr>
              <w:jc w:val="both"/>
              <w:rPr>
                <w:rFonts w:cs="Arial"/>
              </w:rPr>
            </w:pPr>
            <w:r w:rsidRPr="0030405A">
              <w:rPr>
                <w:rFonts w:cs="Arial"/>
              </w:rPr>
              <w:t>13792</w:t>
            </w:r>
          </w:p>
        </w:tc>
        <w:tc>
          <w:tcPr>
            <w:tcW w:w="0" w:type="auto"/>
            <w:shd w:val="clear" w:color="auto" w:fill="auto"/>
          </w:tcPr>
          <w:p w14:paraId="3B71E7AE" w14:textId="77777777" w:rsidR="00A36539" w:rsidRPr="0030405A" w:rsidRDefault="00A36539" w:rsidP="00FF09B0">
            <w:pPr>
              <w:jc w:val="both"/>
              <w:rPr>
                <w:rFonts w:cs="Arial"/>
              </w:rPr>
            </w:pPr>
            <w:r w:rsidRPr="0030405A">
              <w:rPr>
                <w:rFonts w:cs="Arial"/>
                <w:color w:val="000000"/>
              </w:rPr>
              <w:t>767,5</w:t>
            </w:r>
          </w:p>
        </w:tc>
      </w:tr>
    </w:tbl>
    <w:p w14:paraId="33B97A77" w14:textId="77777777" w:rsidR="00D01638" w:rsidRPr="0030405A" w:rsidRDefault="00D01638" w:rsidP="00FF09B0">
      <w:pPr>
        <w:jc w:val="both"/>
        <w:rPr>
          <w:rFonts w:cs="Arial"/>
          <w:lang w:eastAsia="ja-JP"/>
        </w:rPr>
      </w:pPr>
    </w:p>
    <w:p w14:paraId="5FC51ED0" w14:textId="6E4F6D6B" w:rsidR="00D01638" w:rsidRPr="0030405A" w:rsidRDefault="00D01638" w:rsidP="00FF09B0">
      <w:pPr>
        <w:jc w:val="both"/>
        <w:rPr>
          <w:rFonts w:cs="Arial"/>
          <w:lang w:eastAsia="ja-JP"/>
        </w:rPr>
      </w:pPr>
      <w:r w:rsidRPr="0030405A">
        <w:rPr>
          <w:rFonts w:cs="Arial"/>
          <w:lang w:eastAsia="ja-JP"/>
        </w:rPr>
        <w:t xml:space="preserve">Although in current TS 38.321 </w:t>
      </w:r>
      <w:r w:rsidR="001956C5" w:rsidRPr="0030405A">
        <w:rPr>
          <w:rFonts w:cs="Arial"/>
          <w:lang w:eastAsia="ja-JP"/>
        </w:rPr>
        <w:fldChar w:fldCharType="begin"/>
      </w:r>
      <w:r w:rsidR="001956C5" w:rsidRPr="0030405A">
        <w:rPr>
          <w:rFonts w:cs="Arial"/>
          <w:lang w:eastAsia="ja-JP"/>
        </w:rPr>
        <w:instrText xml:space="preserve"> REF _Ref83991798 \w \h </w:instrText>
      </w:r>
      <w:r w:rsidR="00231096">
        <w:rPr>
          <w:rFonts w:cs="Arial"/>
          <w:lang w:eastAsia="ja-JP"/>
        </w:rPr>
        <w:instrText xml:space="preserve"> \* MERGEFORMAT </w:instrText>
      </w:r>
      <w:r w:rsidR="001956C5" w:rsidRPr="0030405A">
        <w:rPr>
          <w:rFonts w:cs="Arial"/>
          <w:lang w:eastAsia="ja-JP"/>
        </w:rPr>
      </w:r>
      <w:r w:rsidR="001956C5" w:rsidRPr="0030405A">
        <w:rPr>
          <w:rFonts w:cs="Arial"/>
          <w:lang w:eastAsia="ja-JP"/>
        </w:rPr>
        <w:fldChar w:fldCharType="separate"/>
      </w:r>
      <w:r w:rsidR="002E2F78">
        <w:rPr>
          <w:rFonts w:cs="Arial"/>
          <w:lang w:eastAsia="ja-JP"/>
        </w:rPr>
        <w:t>[11]</w:t>
      </w:r>
      <w:r w:rsidR="001956C5" w:rsidRPr="0030405A">
        <w:rPr>
          <w:rFonts w:cs="Arial"/>
          <w:lang w:eastAsia="ja-JP"/>
        </w:rPr>
        <w:fldChar w:fldCharType="end"/>
      </w:r>
      <w:r w:rsidRPr="0030405A">
        <w:rPr>
          <w:rFonts w:cs="Arial"/>
          <w:lang w:eastAsia="ja-JP"/>
        </w:rPr>
        <w:t xml:space="preserve"> the maximum number for </w:t>
      </w:r>
      <w:proofErr w:type="spellStart"/>
      <w:r w:rsidRPr="0030405A">
        <w:rPr>
          <w:rFonts w:cs="Arial"/>
          <w:lang w:eastAsia="ja-JP"/>
        </w:rPr>
        <w:t>T_</w:t>
      </w:r>
      <w:proofErr w:type="gramStart"/>
      <w:r w:rsidRPr="0030405A">
        <w:rPr>
          <w:rFonts w:cs="Arial"/>
          <w:lang w:eastAsia="ja-JP"/>
        </w:rPr>
        <w:t>delta,index</w:t>
      </w:r>
      <w:proofErr w:type="spellEnd"/>
      <w:proofErr w:type="gramEnd"/>
      <w:r w:rsidRPr="0030405A">
        <w:rPr>
          <w:rFonts w:cs="Arial"/>
          <w:lang w:eastAsia="ja-JP"/>
        </w:rPr>
        <w:t xml:space="preserve"> is 1199, </w:t>
      </w:r>
      <w:proofErr w:type="spellStart"/>
      <w:r w:rsidRPr="0030405A">
        <w:rPr>
          <w:rFonts w:cs="Arial"/>
          <w:lang w:eastAsia="ja-JP"/>
        </w:rPr>
        <w:t>T_delta,index</w:t>
      </w:r>
      <w:proofErr w:type="spellEnd"/>
      <w:r w:rsidRPr="0030405A">
        <w:rPr>
          <w:rFonts w:cs="Arial"/>
          <w:lang w:eastAsia="ja-JP"/>
        </w:rPr>
        <w:t xml:space="preserve"> is signaled in an 11-bit format. This is sufficient to also support the minimum values shown in </w:t>
      </w:r>
      <w:r w:rsidRPr="0030405A">
        <w:rPr>
          <w:rFonts w:cs="Arial"/>
          <w:lang w:eastAsia="ja-JP"/>
        </w:rPr>
        <w:fldChar w:fldCharType="begin"/>
      </w:r>
      <w:r w:rsidRPr="0030405A">
        <w:rPr>
          <w:rFonts w:cs="Arial"/>
          <w:lang w:eastAsia="ja-JP"/>
        </w:rPr>
        <w:instrText xml:space="preserve"> REF _Ref83985282 \h </w:instrText>
      </w:r>
      <w:r w:rsidR="00231096">
        <w:rPr>
          <w:rFonts w:cs="Arial"/>
          <w:lang w:eastAsia="ja-JP"/>
        </w:rPr>
        <w:instrText xml:space="preserve"> \* MERGEFORMAT </w:instrText>
      </w:r>
      <w:r w:rsidRPr="0030405A">
        <w:rPr>
          <w:rFonts w:cs="Arial"/>
          <w:lang w:eastAsia="ja-JP"/>
        </w:rPr>
      </w:r>
      <w:r w:rsidRPr="0030405A">
        <w:rPr>
          <w:rFonts w:cs="Arial"/>
          <w:lang w:eastAsia="ja-JP"/>
        </w:rPr>
        <w:fldChar w:fldCharType="separate"/>
      </w:r>
      <w:r w:rsidR="002E2F78" w:rsidRPr="00247B9C">
        <w:t xml:space="preserve">Table </w:t>
      </w:r>
      <w:r w:rsidR="002E2F78">
        <w:rPr>
          <w:noProof/>
        </w:rPr>
        <w:t>2</w:t>
      </w:r>
      <w:r w:rsidRPr="0030405A">
        <w:rPr>
          <w:rFonts w:cs="Arial"/>
          <w:lang w:eastAsia="ja-JP"/>
        </w:rPr>
        <w:fldChar w:fldCharType="end"/>
      </w:r>
      <w:r w:rsidRPr="00D63CE5">
        <w:t>.</w:t>
      </w:r>
    </w:p>
    <w:p w14:paraId="0250105D" w14:textId="60D5C478" w:rsidR="00D01638" w:rsidRPr="008A3EF0" w:rsidRDefault="00D01638" w:rsidP="00633BA1">
      <w:pPr>
        <w:pStyle w:val="Observation"/>
      </w:pPr>
      <w:bookmarkStart w:id="3" w:name="_Toc61903593"/>
      <w:bookmarkStart w:id="4" w:name="_Toc71663436"/>
      <w:bookmarkStart w:id="5" w:name="_Toc84018892"/>
      <w:r w:rsidRPr="00D63CE5">
        <w:t xml:space="preserve">The minimum index </w:t>
      </w:r>
      <w:r w:rsidRPr="006E1FBD">
        <w:t xml:space="preserve">values for </w:t>
      </w:r>
      <w:proofErr w:type="spellStart"/>
      <w:r w:rsidRPr="006E1FBD">
        <w:t>T_</w:t>
      </w:r>
      <w:proofErr w:type="gramStart"/>
      <w:r w:rsidRPr="006E1FBD">
        <w:t>delta,index</w:t>
      </w:r>
      <w:proofErr w:type="spellEnd"/>
      <w:proofErr w:type="gramEnd"/>
      <w:r w:rsidRPr="006E1FBD">
        <w:t xml:space="preserve"> in a Case-6 timing configuration are supported by current specification of </w:t>
      </w:r>
      <w:r w:rsidRPr="006A0FB1">
        <w:t xml:space="preserve">the </w:t>
      </w:r>
      <w:proofErr w:type="spellStart"/>
      <w:r w:rsidRPr="006A0FB1">
        <w:t>T_delta</w:t>
      </w:r>
      <w:proofErr w:type="spellEnd"/>
      <w:r w:rsidRPr="006A0FB1">
        <w:t xml:space="preserve"> </w:t>
      </w:r>
      <w:r w:rsidR="000A6377">
        <w:t>MAC CE</w:t>
      </w:r>
      <w:r w:rsidRPr="006A0FB1">
        <w:t xml:space="preserve"> signaling format</w:t>
      </w:r>
      <w:r w:rsidRPr="00247B9C">
        <w:t>.</w:t>
      </w:r>
      <w:bookmarkEnd w:id="3"/>
      <w:bookmarkEnd w:id="4"/>
      <w:bookmarkEnd w:id="5"/>
    </w:p>
    <w:p w14:paraId="63B8731B" w14:textId="72175128" w:rsidR="00A36539" w:rsidRPr="0030405A" w:rsidRDefault="001C5892" w:rsidP="00FF09B0">
      <w:pPr>
        <w:jc w:val="both"/>
      </w:pPr>
      <w:r w:rsidRPr="000A6377">
        <w:t xml:space="preserve">It is observed that </w:t>
      </w:r>
      <w:proofErr w:type="spellStart"/>
      <w:r w:rsidRPr="000A6377">
        <w:t>T_</w:t>
      </w:r>
      <w:proofErr w:type="gramStart"/>
      <w:r w:rsidRPr="000A6377">
        <w:t>delta,index</w:t>
      </w:r>
      <w:proofErr w:type="spellEnd"/>
      <w:proofErr w:type="gramEnd"/>
      <w:r w:rsidRPr="000A6377">
        <w:t xml:space="preserve"> is an increasing function of </w:t>
      </w:r>
      <w:r w:rsidR="00286810" w:rsidRPr="000A6377">
        <w:t xml:space="preserve">the parent BH link </w:t>
      </w:r>
      <w:r w:rsidR="00286810" w:rsidRPr="00231096">
        <w:t>propagati</w:t>
      </w:r>
      <w:r w:rsidR="00A11D38" w:rsidRPr="00B82ED7">
        <w:t>o</w:t>
      </w:r>
      <w:r w:rsidR="00286810" w:rsidRPr="005B0C21">
        <w:t>n</w:t>
      </w:r>
      <w:r w:rsidR="00286810" w:rsidRPr="00BE2262">
        <w:t xml:space="preserve"> delay.</w:t>
      </w:r>
      <w:r w:rsidR="00D01638" w:rsidRPr="0042480B">
        <w:t xml:space="preserve"> That means also</w:t>
      </w:r>
      <w:r w:rsidR="00D01638" w:rsidRPr="00DA478A">
        <w:t xml:space="preserve"> that a maximum propagation delay (equivalent B</w:t>
      </w:r>
      <w:r w:rsidR="00D01638" w:rsidRPr="0030405A">
        <w:t xml:space="preserve">H link distance) is determined by the maximum </w:t>
      </w:r>
      <w:proofErr w:type="spellStart"/>
      <w:r w:rsidR="00D01638" w:rsidRPr="0030405A">
        <w:t>T_</w:t>
      </w:r>
      <w:proofErr w:type="gramStart"/>
      <w:r w:rsidR="00D01638" w:rsidRPr="0030405A">
        <w:t>delta,index</w:t>
      </w:r>
      <w:proofErr w:type="spellEnd"/>
      <w:proofErr w:type="gramEnd"/>
      <w:r w:rsidR="00D01638" w:rsidRPr="0030405A">
        <w:t xml:space="preserve"> for a given signaling format or signaling range.</w:t>
      </w:r>
    </w:p>
    <w:p w14:paraId="2D6D1BA8" w14:textId="128A3FD9" w:rsidR="001C5892" w:rsidRPr="00D63CE5" w:rsidRDefault="00D01638" w:rsidP="00FF09B0">
      <w:pPr>
        <w:jc w:val="both"/>
      </w:pPr>
      <w:r w:rsidRPr="0030405A">
        <w:rPr>
          <w:rFonts w:cs="Arial"/>
          <w:lang w:eastAsia="ja-JP"/>
        </w:rPr>
        <w:fldChar w:fldCharType="begin"/>
      </w:r>
      <w:r w:rsidRPr="0030405A">
        <w:rPr>
          <w:rFonts w:cs="Arial"/>
          <w:lang w:eastAsia="ja-JP"/>
        </w:rPr>
        <w:instrText xml:space="preserve"> REF _Ref83988075 \h </w:instrText>
      </w:r>
      <w:r w:rsidR="00231096">
        <w:rPr>
          <w:rFonts w:cs="Arial"/>
          <w:lang w:eastAsia="ja-JP"/>
        </w:rPr>
        <w:instrText xml:space="preserve"> \* MERGEFORMAT </w:instrText>
      </w:r>
      <w:r w:rsidRPr="0030405A">
        <w:rPr>
          <w:rFonts w:cs="Arial"/>
          <w:lang w:eastAsia="ja-JP"/>
        </w:rPr>
      </w:r>
      <w:r w:rsidRPr="0030405A">
        <w:rPr>
          <w:rFonts w:cs="Arial"/>
          <w:lang w:eastAsia="ja-JP"/>
        </w:rPr>
        <w:fldChar w:fldCharType="separate"/>
      </w:r>
      <w:r w:rsidR="002E2F78" w:rsidRPr="00D63CE5">
        <w:t xml:space="preserve">Table </w:t>
      </w:r>
      <w:r w:rsidR="002E2F78">
        <w:rPr>
          <w:noProof/>
        </w:rPr>
        <w:t>3</w:t>
      </w:r>
      <w:r w:rsidRPr="0030405A">
        <w:rPr>
          <w:rFonts w:cs="Arial"/>
          <w:lang w:eastAsia="ja-JP"/>
        </w:rPr>
        <w:fldChar w:fldCharType="end"/>
      </w:r>
      <w:r w:rsidRPr="0030405A">
        <w:rPr>
          <w:rFonts w:cs="Arial"/>
          <w:lang w:eastAsia="ja-JP"/>
        </w:rPr>
        <w:t xml:space="preserve"> shows the maximum BH link distances that could be supported without change of the current </w:t>
      </w:r>
      <w:proofErr w:type="spellStart"/>
      <w:r w:rsidRPr="0030405A">
        <w:rPr>
          <w:rFonts w:cs="Arial"/>
          <w:lang w:eastAsia="ja-JP"/>
        </w:rPr>
        <w:t>T_</w:t>
      </w:r>
      <w:proofErr w:type="gramStart"/>
      <w:r w:rsidRPr="0030405A">
        <w:rPr>
          <w:rFonts w:cs="Arial"/>
          <w:lang w:eastAsia="ja-JP"/>
        </w:rPr>
        <w:t>delta,index</w:t>
      </w:r>
      <w:proofErr w:type="spellEnd"/>
      <w:proofErr w:type="gramEnd"/>
      <w:r w:rsidRPr="0030405A">
        <w:rPr>
          <w:rFonts w:cs="Arial"/>
          <w:lang w:eastAsia="ja-JP"/>
        </w:rPr>
        <w:t xml:space="preserve"> </w:t>
      </w:r>
      <w:r w:rsidR="000A6377">
        <w:rPr>
          <w:rFonts w:cs="Arial"/>
          <w:lang w:eastAsia="ja-JP"/>
        </w:rPr>
        <w:t>MAC CE</w:t>
      </w:r>
      <w:r w:rsidRPr="0030405A">
        <w:rPr>
          <w:rFonts w:cs="Arial"/>
          <w:lang w:eastAsia="ja-JP"/>
        </w:rPr>
        <w:t xml:space="preserve"> specification, i.e., assuming </w:t>
      </w:r>
      <w:proofErr w:type="spellStart"/>
      <w:r w:rsidRPr="0030405A">
        <w:rPr>
          <w:rFonts w:cs="Arial"/>
          <w:lang w:eastAsia="ja-JP"/>
        </w:rPr>
        <w:t>T_delta,index</w:t>
      </w:r>
      <w:proofErr w:type="spellEnd"/>
      <w:r w:rsidRPr="0030405A">
        <w:rPr>
          <w:rFonts w:cs="Arial"/>
          <w:lang w:eastAsia="ja-JP"/>
        </w:rPr>
        <w:t xml:space="preserve"> = 2047 (full 11 bit range) would be valid.</w:t>
      </w:r>
    </w:p>
    <w:p w14:paraId="0DC91629" w14:textId="508A29FD" w:rsidR="00D01638" w:rsidRPr="006E1FBD" w:rsidRDefault="00D01638" w:rsidP="00FF09B0">
      <w:pPr>
        <w:pStyle w:val="Caption"/>
        <w:jc w:val="center"/>
      </w:pPr>
      <w:bookmarkStart w:id="6" w:name="_Ref83988075"/>
      <w:r w:rsidRPr="00D63CE5">
        <w:t xml:space="preserve">Table </w:t>
      </w:r>
      <w:r w:rsidRPr="00D63CE5">
        <w:fldChar w:fldCharType="begin"/>
      </w:r>
      <w:r w:rsidRPr="0030405A">
        <w:instrText xml:space="preserve"> SEQ Table \* ARABIC </w:instrText>
      </w:r>
      <w:r w:rsidRPr="00D63CE5">
        <w:fldChar w:fldCharType="separate"/>
      </w:r>
      <w:r w:rsidR="002E2F78">
        <w:rPr>
          <w:noProof/>
        </w:rPr>
        <w:t>3</w:t>
      </w:r>
      <w:r w:rsidRPr="00D63CE5">
        <w:fldChar w:fldCharType="end"/>
      </w:r>
      <w:bookmarkEnd w:id="6"/>
      <w:r w:rsidRPr="00D63CE5">
        <w:t xml:space="preserve">: Maximum link distance assuming </w:t>
      </w:r>
      <w:proofErr w:type="spellStart"/>
      <w:r w:rsidRPr="00D63CE5">
        <w:t>T_</w:t>
      </w:r>
      <w:proofErr w:type="gramStart"/>
      <w:r w:rsidRPr="00D63CE5">
        <w:t>delta,index</w:t>
      </w:r>
      <w:proofErr w:type="spellEnd"/>
      <w:proofErr w:type="gramEnd"/>
      <w:r w:rsidRPr="00D63CE5">
        <w:t xml:space="preserve"> = 2047.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1272"/>
        <w:gridCol w:w="2162"/>
      </w:tblGrid>
      <w:tr w:rsidR="001956C5" w:rsidRPr="0030405A" w14:paraId="05EDA541" w14:textId="77777777" w:rsidTr="006E3CA9">
        <w:trPr>
          <w:jc w:val="center"/>
        </w:trPr>
        <w:tc>
          <w:tcPr>
            <w:tcW w:w="0" w:type="auto"/>
            <w:tcBorders>
              <w:top w:val="nil"/>
              <w:left w:val="nil"/>
            </w:tcBorders>
            <w:shd w:val="clear" w:color="auto" w:fill="auto"/>
          </w:tcPr>
          <w:p w14:paraId="173358ED" w14:textId="77777777" w:rsidR="00D01638" w:rsidRPr="006A0FB1" w:rsidRDefault="00D01638" w:rsidP="00FF09B0">
            <w:pPr>
              <w:jc w:val="both"/>
              <w:rPr>
                <w:rFonts w:cs="Arial"/>
              </w:rPr>
            </w:pPr>
          </w:p>
        </w:tc>
        <w:tc>
          <w:tcPr>
            <w:tcW w:w="0" w:type="auto"/>
            <w:shd w:val="clear" w:color="auto" w:fill="auto"/>
          </w:tcPr>
          <w:p w14:paraId="27E72A7B" w14:textId="77777777" w:rsidR="00D01638" w:rsidRPr="008A3EF0" w:rsidRDefault="00D01638" w:rsidP="00FF09B0">
            <w:pPr>
              <w:jc w:val="both"/>
              <w:rPr>
                <w:rFonts w:cs="Arial"/>
              </w:rPr>
            </w:pPr>
            <w:proofErr w:type="spellStart"/>
            <w:r w:rsidRPr="00247B9C">
              <w:rPr>
                <w:rFonts w:cs="Arial"/>
              </w:rPr>
              <w:t>N_</w:t>
            </w:r>
            <w:proofErr w:type="gramStart"/>
            <w:r w:rsidRPr="00247B9C">
              <w:rPr>
                <w:rFonts w:cs="Arial"/>
              </w:rPr>
              <w:t>TA,offset</w:t>
            </w:r>
            <w:proofErr w:type="spellEnd"/>
            <w:proofErr w:type="gramEnd"/>
          </w:p>
        </w:tc>
        <w:tc>
          <w:tcPr>
            <w:tcW w:w="0" w:type="auto"/>
            <w:shd w:val="clear" w:color="auto" w:fill="auto"/>
          </w:tcPr>
          <w:p w14:paraId="6A5574DE" w14:textId="79EDC486" w:rsidR="00D01638" w:rsidRPr="00231096" w:rsidRDefault="00D01638" w:rsidP="00FF09B0">
            <w:pPr>
              <w:jc w:val="both"/>
              <w:rPr>
                <w:rFonts w:cs="Arial"/>
                <w:color w:val="000000"/>
              </w:rPr>
            </w:pPr>
            <w:r w:rsidRPr="000A6377">
              <w:rPr>
                <w:rFonts w:cs="Arial"/>
                <w:color w:val="000000"/>
              </w:rPr>
              <w:t>Max BH distance [km]</w:t>
            </w:r>
          </w:p>
        </w:tc>
      </w:tr>
      <w:tr w:rsidR="001956C5" w:rsidRPr="0030405A" w14:paraId="0C45C4FE" w14:textId="77777777" w:rsidTr="001305D3">
        <w:trPr>
          <w:jc w:val="center"/>
        </w:trPr>
        <w:tc>
          <w:tcPr>
            <w:tcW w:w="0" w:type="auto"/>
            <w:vMerge w:val="restart"/>
            <w:shd w:val="clear" w:color="auto" w:fill="auto"/>
          </w:tcPr>
          <w:p w14:paraId="74BFB3AE" w14:textId="77777777" w:rsidR="00D01638" w:rsidRPr="0030405A" w:rsidRDefault="00D01638" w:rsidP="00FF09B0">
            <w:pPr>
              <w:jc w:val="both"/>
              <w:rPr>
                <w:rFonts w:cs="Arial"/>
              </w:rPr>
            </w:pPr>
            <w:r w:rsidRPr="0030405A">
              <w:rPr>
                <w:rFonts w:cs="Arial"/>
              </w:rPr>
              <w:t>FR1</w:t>
            </w:r>
          </w:p>
        </w:tc>
        <w:tc>
          <w:tcPr>
            <w:tcW w:w="0" w:type="auto"/>
            <w:shd w:val="clear" w:color="auto" w:fill="auto"/>
            <w:vAlign w:val="bottom"/>
          </w:tcPr>
          <w:p w14:paraId="795D159D" w14:textId="77777777" w:rsidR="00D01638" w:rsidRPr="0030405A" w:rsidDel="00B37B10" w:rsidRDefault="00D01638" w:rsidP="00FF09B0">
            <w:pPr>
              <w:jc w:val="both"/>
              <w:rPr>
                <w:rFonts w:cs="Arial"/>
                <w:color w:val="000000"/>
              </w:rPr>
            </w:pPr>
            <w:r w:rsidRPr="0030405A">
              <w:rPr>
                <w:rFonts w:cs="Arial"/>
                <w:color w:val="000000"/>
              </w:rPr>
              <w:t>25600</w:t>
            </w:r>
          </w:p>
        </w:tc>
        <w:tc>
          <w:tcPr>
            <w:tcW w:w="0" w:type="auto"/>
            <w:shd w:val="clear" w:color="auto" w:fill="auto"/>
          </w:tcPr>
          <w:p w14:paraId="03132E89" w14:textId="4FF2A9B7" w:rsidR="00D01638" w:rsidRPr="0030405A" w:rsidRDefault="00D01638" w:rsidP="00FF09B0">
            <w:pPr>
              <w:jc w:val="both"/>
              <w:rPr>
                <w:rFonts w:cs="Arial"/>
              </w:rPr>
            </w:pPr>
            <w:r w:rsidRPr="0030405A">
              <w:rPr>
                <w:rFonts w:cs="Arial"/>
                <w:color w:val="000000"/>
              </w:rPr>
              <w:t>14,5</w:t>
            </w:r>
          </w:p>
        </w:tc>
      </w:tr>
      <w:tr w:rsidR="001956C5" w:rsidRPr="0030405A" w14:paraId="5D4E3019" w14:textId="77777777" w:rsidTr="001305D3">
        <w:trPr>
          <w:jc w:val="center"/>
        </w:trPr>
        <w:tc>
          <w:tcPr>
            <w:tcW w:w="0" w:type="auto"/>
            <w:vMerge/>
            <w:shd w:val="clear" w:color="auto" w:fill="auto"/>
          </w:tcPr>
          <w:p w14:paraId="4A34CC75" w14:textId="77777777" w:rsidR="00D01638" w:rsidRPr="0030405A" w:rsidRDefault="00D01638" w:rsidP="00FF09B0">
            <w:pPr>
              <w:jc w:val="both"/>
              <w:rPr>
                <w:rFonts w:cs="Arial"/>
              </w:rPr>
            </w:pPr>
          </w:p>
        </w:tc>
        <w:tc>
          <w:tcPr>
            <w:tcW w:w="0" w:type="auto"/>
            <w:shd w:val="clear" w:color="auto" w:fill="auto"/>
            <w:vAlign w:val="bottom"/>
          </w:tcPr>
          <w:p w14:paraId="66947EB7" w14:textId="77777777" w:rsidR="00D01638" w:rsidRPr="0030405A" w:rsidDel="00F94ED9" w:rsidRDefault="00D01638" w:rsidP="00FF09B0">
            <w:pPr>
              <w:jc w:val="both"/>
              <w:rPr>
                <w:rFonts w:cs="Arial"/>
              </w:rPr>
            </w:pPr>
            <w:r w:rsidRPr="0030405A">
              <w:rPr>
                <w:rFonts w:cs="Arial"/>
                <w:color w:val="000000"/>
              </w:rPr>
              <w:t>39936</w:t>
            </w:r>
          </w:p>
        </w:tc>
        <w:tc>
          <w:tcPr>
            <w:tcW w:w="0" w:type="auto"/>
            <w:shd w:val="clear" w:color="auto" w:fill="auto"/>
          </w:tcPr>
          <w:p w14:paraId="69CE26FE" w14:textId="5996F3B4" w:rsidR="00D01638" w:rsidRPr="0030405A" w:rsidRDefault="00D01638" w:rsidP="00FF09B0">
            <w:pPr>
              <w:jc w:val="both"/>
              <w:rPr>
                <w:rFonts w:cs="Arial"/>
              </w:rPr>
            </w:pPr>
            <w:r w:rsidRPr="0030405A">
              <w:rPr>
                <w:rFonts w:cs="Arial"/>
              </w:rPr>
              <w:t>12,4</w:t>
            </w:r>
          </w:p>
        </w:tc>
      </w:tr>
      <w:tr w:rsidR="001956C5" w:rsidRPr="0030405A" w14:paraId="63DAFB01" w14:textId="77777777" w:rsidTr="006E3CA9">
        <w:trPr>
          <w:jc w:val="center"/>
        </w:trPr>
        <w:tc>
          <w:tcPr>
            <w:tcW w:w="0" w:type="auto"/>
            <w:shd w:val="clear" w:color="auto" w:fill="auto"/>
          </w:tcPr>
          <w:p w14:paraId="2CCE0456" w14:textId="77777777" w:rsidR="00D01638" w:rsidRPr="0030405A" w:rsidRDefault="00D01638" w:rsidP="00FF09B0">
            <w:pPr>
              <w:jc w:val="both"/>
              <w:rPr>
                <w:rFonts w:cs="Arial"/>
              </w:rPr>
            </w:pPr>
            <w:r w:rsidRPr="0030405A">
              <w:rPr>
                <w:rFonts w:cs="Arial"/>
              </w:rPr>
              <w:t>FR2</w:t>
            </w:r>
          </w:p>
        </w:tc>
        <w:tc>
          <w:tcPr>
            <w:tcW w:w="0" w:type="auto"/>
            <w:shd w:val="clear" w:color="auto" w:fill="auto"/>
            <w:vAlign w:val="bottom"/>
          </w:tcPr>
          <w:p w14:paraId="76891162" w14:textId="77777777" w:rsidR="00D01638" w:rsidRPr="0030405A" w:rsidDel="00F94ED9" w:rsidRDefault="00D01638" w:rsidP="00FF09B0">
            <w:pPr>
              <w:jc w:val="both"/>
              <w:rPr>
                <w:rFonts w:cs="Arial"/>
              </w:rPr>
            </w:pPr>
            <w:r w:rsidRPr="0030405A">
              <w:rPr>
                <w:rFonts w:cs="Arial"/>
              </w:rPr>
              <w:t>13792</w:t>
            </w:r>
          </w:p>
        </w:tc>
        <w:tc>
          <w:tcPr>
            <w:tcW w:w="0" w:type="auto"/>
            <w:shd w:val="clear" w:color="auto" w:fill="auto"/>
          </w:tcPr>
          <w:p w14:paraId="036CDB02" w14:textId="5326378C" w:rsidR="00D01638" w:rsidRPr="0030405A" w:rsidRDefault="00D01638" w:rsidP="00FF09B0">
            <w:pPr>
              <w:jc w:val="both"/>
              <w:rPr>
                <w:rFonts w:cs="Arial"/>
              </w:rPr>
            </w:pPr>
            <w:r w:rsidRPr="0030405A">
              <w:rPr>
                <w:rFonts w:cs="Arial"/>
                <w:color w:val="000000"/>
              </w:rPr>
              <w:t>12,5</w:t>
            </w:r>
          </w:p>
        </w:tc>
      </w:tr>
    </w:tbl>
    <w:p w14:paraId="2EB9565F" w14:textId="77777777" w:rsidR="00D01638" w:rsidRPr="0030405A" w:rsidRDefault="00D01638" w:rsidP="00FF09B0">
      <w:pPr>
        <w:jc w:val="both"/>
        <w:rPr>
          <w:rFonts w:cs="Arial"/>
          <w:lang w:eastAsia="ja-JP"/>
        </w:rPr>
      </w:pPr>
    </w:p>
    <w:p w14:paraId="1CAA2BCA" w14:textId="257989E7" w:rsidR="00D01638" w:rsidRPr="0030405A" w:rsidRDefault="00D01638" w:rsidP="00FF09B0">
      <w:pPr>
        <w:jc w:val="both"/>
        <w:rPr>
          <w:rFonts w:cs="Arial"/>
          <w:lang w:eastAsia="ja-JP"/>
        </w:rPr>
      </w:pPr>
      <w:r w:rsidRPr="0030405A">
        <w:t xml:space="preserve">In addition to the 11 used bits, the current </w:t>
      </w:r>
      <w:r w:rsidR="000A6377">
        <w:t>MAC CE</w:t>
      </w:r>
      <w:r w:rsidRPr="0030405A">
        <w:t xml:space="preserve"> for </w:t>
      </w:r>
      <w:proofErr w:type="spellStart"/>
      <w:r w:rsidRPr="0030405A">
        <w:t>T_</w:t>
      </w:r>
      <w:proofErr w:type="gramStart"/>
      <w:r w:rsidRPr="0030405A">
        <w:t>delta,index</w:t>
      </w:r>
      <w:proofErr w:type="spellEnd"/>
      <w:proofErr w:type="gramEnd"/>
      <w:r w:rsidRPr="0030405A">
        <w:t xml:space="preserve"> has five bits unused/reserved. Hence, one can go one step further and consider adding 1 bit for the </w:t>
      </w:r>
      <w:proofErr w:type="spellStart"/>
      <w:r w:rsidRPr="0030405A">
        <w:t>T_</w:t>
      </w:r>
      <w:proofErr w:type="gramStart"/>
      <w:r w:rsidRPr="0030405A">
        <w:t>delta,index</w:t>
      </w:r>
      <w:proofErr w:type="spellEnd"/>
      <w:proofErr w:type="gramEnd"/>
      <w:r w:rsidRPr="0030405A">
        <w:t xml:space="preserve"> field, thus extending it from 11 bit to 12 bit and thereby having a </w:t>
      </w:r>
      <w:proofErr w:type="spellStart"/>
      <w:r w:rsidRPr="0030405A">
        <w:t>T_delta,index</w:t>
      </w:r>
      <w:proofErr w:type="spellEnd"/>
      <w:r w:rsidRPr="0030405A">
        <w:t xml:space="preserve"> range of (0,1,…4095). </w:t>
      </w:r>
      <w:r w:rsidRPr="00D63CE5">
        <w:fldChar w:fldCharType="begin"/>
      </w:r>
      <w:r w:rsidRPr="0030405A">
        <w:instrText xml:space="preserve"> REF _Ref83988657 \h </w:instrText>
      </w:r>
      <w:r w:rsidR="00231096">
        <w:instrText xml:space="preserve"> \* MERGEFORMAT </w:instrText>
      </w:r>
      <w:r w:rsidRPr="00D63CE5">
        <w:fldChar w:fldCharType="separate"/>
      </w:r>
      <w:r w:rsidR="002E2F78" w:rsidRPr="00D63CE5">
        <w:t xml:space="preserve">Table </w:t>
      </w:r>
      <w:r w:rsidR="002E2F78">
        <w:rPr>
          <w:noProof/>
        </w:rPr>
        <w:t>4</w:t>
      </w:r>
      <w:r w:rsidRPr="00D63CE5">
        <w:fldChar w:fldCharType="end"/>
      </w:r>
      <w:r w:rsidRPr="00D63CE5">
        <w:t xml:space="preserve"> </w:t>
      </w:r>
      <w:r w:rsidRPr="0030405A">
        <w:t xml:space="preserve">show what maximum BH link </w:t>
      </w:r>
      <w:r w:rsidR="00A11D38" w:rsidRPr="0030405A">
        <w:t>distance</w:t>
      </w:r>
      <w:r w:rsidRPr="0030405A">
        <w:t xml:space="preserve"> could be supported.</w:t>
      </w:r>
    </w:p>
    <w:p w14:paraId="475EB8C0" w14:textId="1E260166" w:rsidR="00D01638" w:rsidRPr="00D63CE5" w:rsidRDefault="00D01638" w:rsidP="00FF09B0">
      <w:pPr>
        <w:pStyle w:val="Caption"/>
        <w:jc w:val="center"/>
      </w:pPr>
      <w:bookmarkStart w:id="7" w:name="_Ref83988657"/>
      <w:r w:rsidRPr="00D63CE5">
        <w:t xml:space="preserve">Table </w:t>
      </w:r>
      <w:r w:rsidRPr="00D63CE5">
        <w:fldChar w:fldCharType="begin"/>
      </w:r>
      <w:r w:rsidRPr="0030405A">
        <w:instrText xml:space="preserve"> SEQ Table \* ARABIC </w:instrText>
      </w:r>
      <w:r w:rsidRPr="00D63CE5">
        <w:fldChar w:fldCharType="separate"/>
      </w:r>
      <w:r w:rsidR="002E2F78">
        <w:rPr>
          <w:noProof/>
        </w:rPr>
        <w:t>4</w:t>
      </w:r>
      <w:r w:rsidRPr="00D63CE5">
        <w:fldChar w:fldCharType="end"/>
      </w:r>
      <w:bookmarkEnd w:id="7"/>
      <w:r w:rsidRPr="0030405A">
        <w:t xml:space="preserve">: Maximum link distance assuming </w:t>
      </w:r>
      <w:proofErr w:type="spellStart"/>
      <w:r w:rsidRPr="0030405A">
        <w:t>T_</w:t>
      </w:r>
      <w:proofErr w:type="gramStart"/>
      <w:r w:rsidRPr="0030405A">
        <w:t>delta,index</w:t>
      </w:r>
      <w:proofErr w:type="spellEnd"/>
      <w:proofErr w:type="gramEnd"/>
      <w:r w:rsidRPr="0030405A">
        <w:t xml:space="preserve"> = 4095.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1272"/>
        <w:gridCol w:w="2162"/>
      </w:tblGrid>
      <w:tr w:rsidR="001956C5" w:rsidRPr="0030405A" w14:paraId="2CE18918" w14:textId="77777777" w:rsidTr="00146A53">
        <w:trPr>
          <w:jc w:val="center"/>
        </w:trPr>
        <w:tc>
          <w:tcPr>
            <w:tcW w:w="0" w:type="auto"/>
            <w:tcBorders>
              <w:top w:val="nil"/>
              <w:left w:val="nil"/>
            </w:tcBorders>
            <w:shd w:val="clear" w:color="auto" w:fill="auto"/>
          </w:tcPr>
          <w:p w14:paraId="17E28BD3" w14:textId="77777777" w:rsidR="00D01638" w:rsidRPr="006A0FB1" w:rsidRDefault="00D01638" w:rsidP="00FF09B0">
            <w:pPr>
              <w:jc w:val="both"/>
              <w:rPr>
                <w:rFonts w:cs="Arial"/>
              </w:rPr>
            </w:pPr>
          </w:p>
        </w:tc>
        <w:tc>
          <w:tcPr>
            <w:tcW w:w="0" w:type="auto"/>
            <w:shd w:val="clear" w:color="auto" w:fill="auto"/>
          </w:tcPr>
          <w:p w14:paraId="691ACA9B" w14:textId="77777777" w:rsidR="00D01638" w:rsidRPr="00D63CE5" w:rsidRDefault="00D01638" w:rsidP="00FF09B0">
            <w:pPr>
              <w:jc w:val="both"/>
              <w:rPr>
                <w:rFonts w:cs="Arial"/>
              </w:rPr>
            </w:pPr>
            <w:proofErr w:type="spellStart"/>
            <w:r w:rsidRPr="0030405A">
              <w:rPr>
                <w:rFonts w:cs="Arial"/>
              </w:rPr>
              <w:t>N_</w:t>
            </w:r>
            <w:proofErr w:type="gramStart"/>
            <w:r w:rsidRPr="0030405A">
              <w:rPr>
                <w:rFonts w:cs="Arial"/>
              </w:rPr>
              <w:t>TA,offset</w:t>
            </w:r>
            <w:proofErr w:type="spellEnd"/>
            <w:proofErr w:type="gramEnd"/>
          </w:p>
        </w:tc>
        <w:tc>
          <w:tcPr>
            <w:tcW w:w="0" w:type="auto"/>
            <w:shd w:val="clear" w:color="auto" w:fill="auto"/>
          </w:tcPr>
          <w:p w14:paraId="43DB9BE9" w14:textId="77777777" w:rsidR="00D01638" w:rsidRPr="00D63CE5" w:rsidRDefault="00D01638" w:rsidP="00FF09B0">
            <w:pPr>
              <w:jc w:val="both"/>
              <w:rPr>
                <w:rFonts w:cs="Arial"/>
              </w:rPr>
            </w:pPr>
            <w:r w:rsidRPr="0030405A">
              <w:rPr>
                <w:rFonts w:cs="Arial"/>
              </w:rPr>
              <w:t>Max BH distance [km]</w:t>
            </w:r>
          </w:p>
        </w:tc>
      </w:tr>
      <w:tr w:rsidR="001956C5" w:rsidRPr="0030405A" w14:paraId="7D637B9F" w14:textId="77777777" w:rsidTr="001305D3">
        <w:trPr>
          <w:jc w:val="center"/>
        </w:trPr>
        <w:tc>
          <w:tcPr>
            <w:tcW w:w="0" w:type="auto"/>
            <w:vMerge w:val="restart"/>
            <w:shd w:val="clear" w:color="auto" w:fill="auto"/>
          </w:tcPr>
          <w:p w14:paraId="2258D79B" w14:textId="77777777" w:rsidR="00D01638" w:rsidRPr="00D63CE5" w:rsidRDefault="00D01638" w:rsidP="00FF09B0">
            <w:pPr>
              <w:jc w:val="both"/>
              <w:rPr>
                <w:rFonts w:cs="Arial"/>
              </w:rPr>
            </w:pPr>
            <w:r w:rsidRPr="0030405A">
              <w:rPr>
                <w:rFonts w:cs="Arial"/>
              </w:rPr>
              <w:t>FR1</w:t>
            </w:r>
          </w:p>
        </w:tc>
        <w:tc>
          <w:tcPr>
            <w:tcW w:w="0" w:type="auto"/>
            <w:shd w:val="clear" w:color="auto" w:fill="auto"/>
            <w:vAlign w:val="bottom"/>
          </w:tcPr>
          <w:p w14:paraId="45542089" w14:textId="77777777" w:rsidR="00D01638" w:rsidRPr="00D63CE5" w:rsidDel="00B37B10" w:rsidRDefault="00D01638" w:rsidP="00FF09B0">
            <w:pPr>
              <w:jc w:val="both"/>
              <w:rPr>
                <w:rFonts w:cs="Arial"/>
                <w:color w:val="000000"/>
              </w:rPr>
            </w:pPr>
            <w:r w:rsidRPr="0030405A">
              <w:rPr>
                <w:rFonts w:cs="Arial"/>
                <w:color w:val="000000"/>
              </w:rPr>
              <w:t>25600</w:t>
            </w:r>
          </w:p>
        </w:tc>
        <w:tc>
          <w:tcPr>
            <w:tcW w:w="0" w:type="auto"/>
            <w:shd w:val="clear" w:color="auto" w:fill="auto"/>
          </w:tcPr>
          <w:p w14:paraId="47710FB2" w14:textId="77777777" w:rsidR="00D01638" w:rsidRPr="00D63CE5" w:rsidRDefault="00D01638" w:rsidP="00FF09B0">
            <w:pPr>
              <w:jc w:val="both"/>
              <w:rPr>
                <w:rFonts w:cs="Arial"/>
              </w:rPr>
            </w:pPr>
            <w:r w:rsidRPr="0030405A">
              <w:rPr>
                <w:rFonts w:cs="Arial"/>
              </w:rPr>
              <w:t>54,5</w:t>
            </w:r>
          </w:p>
        </w:tc>
      </w:tr>
      <w:tr w:rsidR="001956C5" w:rsidRPr="0030405A" w14:paraId="10CEFEF2" w14:textId="77777777" w:rsidTr="001305D3">
        <w:trPr>
          <w:jc w:val="center"/>
        </w:trPr>
        <w:tc>
          <w:tcPr>
            <w:tcW w:w="0" w:type="auto"/>
            <w:vMerge/>
            <w:shd w:val="clear" w:color="auto" w:fill="auto"/>
          </w:tcPr>
          <w:p w14:paraId="16D8BFCE" w14:textId="77777777" w:rsidR="00D01638" w:rsidRPr="0030405A" w:rsidRDefault="00D01638" w:rsidP="00FF09B0">
            <w:pPr>
              <w:jc w:val="both"/>
              <w:rPr>
                <w:rFonts w:cs="Arial"/>
              </w:rPr>
            </w:pPr>
          </w:p>
        </w:tc>
        <w:tc>
          <w:tcPr>
            <w:tcW w:w="0" w:type="auto"/>
            <w:shd w:val="clear" w:color="auto" w:fill="auto"/>
            <w:vAlign w:val="bottom"/>
          </w:tcPr>
          <w:p w14:paraId="144309C5" w14:textId="325992AB" w:rsidR="00D01638" w:rsidRPr="00D63CE5" w:rsidDel="00F94ED9" w:rsidRDefault="00D01638" w:rsidP="00FF09B0">
            <w:pPr>
              <w:jc w:val="both"/>
              <w:rPr>
                <w:rFonts w:cs="Arial"/>
              </w:rPr>
            </w:pPr>
            <w:r w:rsidRPr="0030405A">
              <w:rPr>
                <w:rFonts w:cs="Arial"/>
                <w:color w:val="000000"/>
              </w:rPr>
              <w:t>399</w:t>
            </w:r>
            <w:r w:rsidR="009B09D7" w:rsidRPr="0030405A">
              <w:rPr>
                <w:rFonts w:cs="Arial"/>
                <w:color w:val="000000"/>
              </w:rPr>
              <w:t>3</w:t>
            </w:r>
            <w:r w:rsidRPr="0030405A">
              <w:rPr>
                <w:rFonts w:cs="Arial"/>
                <w:color w:val="000000"/>
              </w:rPr>
              <w:t>6</w:t>
            </w:r>
          </w:p>
        </w:tc>
        <w:tc>
          <w:tcPr>
            <w:tcW w:w="0" w:type="auto"/>
            <w:shd w:val="clear" w:color="auto" w:fill="auto"/>
          </w:tcPr>
          <w:p w14:paraId="6ADA8C6D" w14:textId="77777777" w:rsidR="00D01638" w:rsidRPr="00D63CE5" w:rsidRDefault="00D01638" w:rsidP="00FF09B0">
            <w:pPr>
              <w:jc w:val="both"/>
              <w:rPr>
                <w:rFonts w:cs="Arial"/>
              </w:rPr>
            </w:pPr>
            <w:r w:rsidRPr="0030405A">
              <w:rPr>
                <w:rFonts w:cs="Arial"/>
              </w:rPr>
              <w:t>52,4</w:t>
            </w:r>
          </w:p>
        </w:tc>
      </w:tr>
      <w:tr w:rsidR="001956C5" w:rsidRPr="0030405A" w14:paraId="31F589BA" w14:textId="77777777" w:rsidTr="001305D3">
        <w:trPr>
          <w:jc w:val="center"/>
        </w:trPr>
        <w:tc>
          <w:tcPr>
            <w:tcW w:w="0" w:type="auto"/>
            <w:shd w:val="clear" w:color="auto" w:fill="auto"/>
          </w:tcPr>
          <w:p w14:paraId="00740DAC" w14:textId="77777777" w:rsidR="00D01638" w:rsidRPr="00D63CE5" w:rsidRDefault="00D01638" w:rsidP="00FF09B0">
            <w:pPr>
              <w:jc w:val="both"/>
              <w:rPr>
                <w:rFonts w:cs="Arial"/>
              </w:rPr>
            </w:pPr>
            <w:r w:rsidRPr="0030405A">
              <w:rPr>
                <w:rFonts w:cs="Arial"/>
              </w:rPr>
              <w:t>FR2</w:t>
            </w:r>
          </w:p>
        </w:tc>
        <w:tc>
          <w:tcPr>
            <w:tcW w:w="0" w:type="auto"/>
            <w:shd w:val="clear" w:color="auto" w:fill="auto"/>
            <w:vAlign w:val="bottom"/>
          </w:tcPr>
          <w:p w14:paraId="7F3D307C" w14:textId="77777777" w:rsidR="00D01638" w:rsidRPr="00D63CE5" w:rsidDel="00F94ED9" w:rsidRDefault="00D01638" w:rsidP="00FF09B0">
            <w:pPr>
              <w:jc w:val="both"/>
              <w:rPr>
                <w:rFonts w:cs="Arial"/>
              </w:rPr>
            </w:pPr>
            <w:r w:rsidRPr="0030405A">
              <w:rPr>
                <w:rFonts w:cs="Arial"/>
              </w:rPr>
              <w:t>13792</w:t>
            </w:r>
          </w:p>
        </w:tc>
        <w:tc>
          <w:tcPr>
            <w:tcW w:w="0" w:type="auto"/>
            <w:shd w:val="clear" w:color="auto" w:fill="auto"/>
          </w:tcPr>
          <w:p w14:paraId="6979FD4E" w14:textId="77777777" w:rsidR="00D01638" w:rsidRPr="00D63CE5" w:rsidRDefault="00D01638" w:rsidP="00FF09B0">
            <w:pPr>
              <w:jc w:val="both"/>
              <w:rPr>
                <w:rFonts w:cs="Arial"/>
              </w:rPr>
            </w:pPr>
            <w:r w:rsidRPr="0030405A">
              <w:rPr>
                <w:rFonts w:cs="Arial"/>
              </w:rPr>
              <w:t>32,5</w:t>
            </w:r>
          </w:p>
        </w:tc>
      </w:tr>
    </w:tbl>
    <w:p w14:paraId="4DA6E1F2" w14:textId="1636D8A8" w:rsidR="00D01638" w:rsidRPr="0030405A" w:rsidRDefault="00D01638" w:rsidP="00FF09B0">
      <w:pPr>
        <w:jc w:val="both"/>
      </w:pPr>
    </w:p>
    <w:p w14:paraId="51227368" w14:textId="5243737E" w:rsidR="00D01638" w:rsidRPr="00D63CE5" w:rsidRDefault="00146A53" w:rsidP="00FF09B0">
      <w:pPr>
        <w:jc w:val="both"/>
      </w:pPr>
      <w:r w:rsidRPr="0030405A">
        <w:rPr>
          <w:iCs/>
        </w:rPr>
        <w:t xml:space="preserve">We believe it is reasonable to at least change the valid range for </w:t>
      </w:r>
      <w:proofErr w:type="spellStart"/>
      <w:r w:rsidRPr="0030405A">
        <w:rPr>
          <w:iCs/>
        </w:rPr>
        <w:t>T_</w:t>
      </w:r>
      <w:proofErr w:type="gramStart"/>
      <w:r w:rsidRPr="0030405A">
        <w:rPr>
          <w:iCs/>
        </w:rPr>
        <w:t>delta,index</w:t>
      </w:r>
      <w:proofErr w:type="spellEnd"/>
      <w:proofErr w:type="gramEnd"/>
      <w:r w:rsidRPr="0030405A">
        <w:rPr>
          <w:iCs/>
        </w:rPr>
        <w:t xml:space="preserve"> from (0,1…1199) to (0,1…2047) to also support deployment with extended ISD</w:t>
      </w:r>
      <w:r w:rsidR="00A11D38" w:rsidRPr="0030405A">
        <w:rPr>
          <w:iCs/>
        </w:rPr>
        <w:t>.</w:t>
      </w:r>
    </w:p>
    <w:p w14:paraId="1CE083B2" w14:textId="3D577C5E" w:rsidR="00D01638" w:rsidRPr="0030405A" w:rsidRDefault="00146A53" w:rsidP="00FF09B0">
      <w:pPr>
        <w:jc w:val="both"/>
        <w:rPr>
          <w:iCs/>
        </w:rPr>
      </w:pPr>
      <w:r w:rsidRPr="0030405A">
        <w:rPr>
          <w:iCs/>
        </w:rPr>
        <w:t xml:space="preserve">We are also </w:t>
      </w:r>
      <w:r w:rsidR="00B82ED7">
        <w:rPr>
          <w:iCs/>
        </w:rPr>
        <w:t xml:space="preserve">willing </w:t>
      </w:r>
      <w:r w:rsidRPr="0030405A">
        <w:rPr>
          <w:iCs/>
        </w:rPr>
        <w:t xml:space="preserve">to extend the bit field in the </w:t>
      </w:r>
      <w:proofErr w:type="spellStart"/>
      <w:r w:rsidRPr="0030405A">
        <w:rPr>
          <w:iCs/>
        </w:rPr>
        <w:t>T_delta</w:t>
      </w:r>
      <w:proofErr w:type="spellEnd"/>
      <w:r w:rsidRPr="0030405A">
        <w:rPr>
          <w:iCs/>
        </w:rPr>
        <w:t xml:space="preserve"> </w:t>
      </w:r>
      <w:r w:rsidR="000A6377">
        <w:rPr>
          <w:iCs/>
        </w:rPr>
        <w:t>MAC CE</w:t>
      </w:r>
      <w:r w:rsidRPr="0030405A">
        <w:rPr>
          <w:iCs/>
        </w:rPr>
        <w:t xml:space="preserve"> by one bit </w:t>
      </w:r>
      <w:r w:rsidR="00B82ED7">
        <w:rPr>
          <w:iCs/>
        </w:rPr>
        <w:t>considering</w:t>
      </w:r>
      <w:r w:rsidRPr="0030405A">
        <w:rPr>
          <w:iCs/>
        </w:rPr>
        <w:t xml:space="preserve"> it would allow for all practical use cases in FR1 </w:t>
      </w:r>
      <w:r w:rsidR="00A11D38" w:rsidRPr="0030405A">
        <w:rPr>
          <w:iCs/>
        </w:rPr>
        <w:t>or</w:t>
      </w:r>
      <w:r w:rsidRPr="0030405A">
        <w:rPr>
          <w:iCs/>
        </w:rPr>
        <w:t xml:space="preserve"> FR2.</w:t>
      </w:r>
    </w:p>
    <w:p w14:paraId="614EB07A" w14:textId="4060C6C1" w:rsidR="00146A53" w:rsidRPr="0030405A" w:rsidRDefault="00146A53" w:rsidP="00633BA1">
      <w:pPr>
        <w:pStyle w:val="Proposal"/>
      </w:pPr>
      <w:bookmarkStart w:id="8" w:name="_Toc84018902"/>
      <w:r w:rsidRPr="0030405A">
        <w:t xml:space="preserve">Extend the valid </w:t>
      </w:r>
      <w:proofErr w:type="spellStart"/>
      <w:r w:rsidRPr="0030405A">
        <w:t>T_</w:t>
      </w:r>
      <w:proofErr w:type="gramStart"/>
      <w:r w:rsidRPr="0030405A">
        <w:t>delta</w:t>
      </w:r>
      <w:r w:rsidR="00A11D38" w:rsidRPr="0030405A">
        <w:t>,</w:t>
      </w:r>
      <w:r w:rsidRPr="0030405A">
        <w:t>index</w:t>
      </w:r>
      <w:proofErr w:type="spellEnd"/>
      <w:proofErr w:type="gramEnd"/>
      <w:r w:rsidRPr="0030405A">
        <w:t xml:space="preserve"> range from (0,1…1199) to (0,1…2047).</w:t>
      </w:r>
      <w:bookmarkEnd w:id="8"/>
    </w:p>
    <w:p w14:paraId="2A593A88" w14:textId="04E08CAB" w:rsidR="00146A53" w:rsidRPr="0030405A" w:rsidRDefault="00146A53" w:rsidP="00633BA1">
      <w:pPr>
        <w:pStyle w:val="Proposal"/>
      </w:pPr>
      <w:bookmarkStart w:id="9" w:name="_Toc84018903"/>
      <w:r w:rsidRPr="0030405A">
        <w:lastRenderedPageBreak/>
        <w:t xml:space="preserve">Discuss whether there exist use cases with increased ISD, and if so, if these use cases </w:t>
      </w:r>
      <w:r w:rsidR="009C70A9" w:rsidRPr="0030405A">
        <w:t>warrant</w:t>
      </w:r>
      <w:r w:rsidRPr="0030405A">
        <w:t xml:space="preserve"> extending the bit field of the </w:t>
      </w:r>
      <w:proofErr w:type="spellStart"/>
      <w:r w:rsidRPr="0030405A">
        <w:t>T_delta</w:t>
      </w:r>
      <w:proofErr w:type="spellEnd"/>
      <w:r w:rsidRPr="0030405A">
        <w:t xml:space="preserve"> </w:t>
      </w:r>
      <w:r w:rsidR="000A6377">
        <w:t>MAC CE</w:t>
      </w:r>
      <w:r w:rsidRPr="0030405A">
        <w:t>.</w:t>
      </w:r>
      <w:bookmarkEnd w:id="9"/>
    </w:p>
    <w:p w14:paraId="0026D89C" w14:textId="16037340" w:rsidR="005B0C21" w:rsidRDefault="00F30D5F" w:rsidP="00FF09B0">
      <w:pPr>
        <w:jc w:val="both"/>
      </w:pPr>
      <w:r w:rsidRPr="00D63CE5">
        <w:t xml:space="preserve">Regarding ambiguity </w:t>
      </w:r>
      <w:r w:rsidR="004F2CC3" w:rsidRPr="00D63CE5">
        <w:t>in</w:t>
      </w:r>
      <w:r w:rsidRPr="00D63CE5">
        <w:t xml:space="preserve"> whether </w:t>
      </w:r>
      <w:proofErr w:type="spellStart"/>
      <w:r w:rsidRPr="00D63CE5">
        <w:t>T_delta</w:t>
      </w:r>
      <w:proofErr w:type="spellEnd"/>
      <w:r w:rsidRPr="00D63CE5">
        <w:t xml:space="preserve"> is signaled based on Case-1 or Case-6 timing at the parent node, we obse</w:t>
      </w:r>
      <w:r w:rsidRPr="006A0FB1">
        <w:t xml:space="preserve">rve that the </w:t>
      </w:r>
      <w:r w:rsidR="004F2CC3" w:rsidRPr="006A0FB1">
        <w:t xml:space="preserve">range of </w:t>
      </w:r>
      <w:proofErr w:type="spellStart"/>
      <w:r w:rsidRPr="00247B9C">
        <w:t>T_delta</w:t>
      </w:r>
      <w:r w:rsidR="004F2CC3" w:rsidRPr="008A3EF0">
        <w:t>,index</w:t>
      </w:r>
      <w:proofErr w:type="spellEnd"/>
      <w:r w:rsidRPr="007C3C78">
        <w:t xml:space="preserve"> </w:t>
      </w:r>
      <w:r w:rsidRPr="000A6377">
        <w:t xml:space="preserve">for Case-1 timing and Case-6 timing is </w:t>
      </w:r>
      <w:r w:rsidR="004F2CC3" w:rsidRPr="00231096">
        <w:t>non-</w:t>
      </w:r>
      <w:r w:rsidRPr="00B82ED7">
        <w:t>overl</w:t>
      </w:r>
      <w:r w:rsidRPr="005B0C21">
        <w:t xml:space="preserve">apping (for realistic assumptions, i.e. </w:t>
      </w:r>
      <w:r w:rsidRPr="00CB32CF">
        <w:t>T</w:t>
      </w:r>
      <w:r w:rsidR="004F2CC3" w:rsidRPr="00CB32CF">
        <w:t>_PN</w:t>
      </w:r>
      <w:r w:rsidRPr="00CB32CF">
        <w:t xml:space="preserve"> &gt;= 0)</w:t>
      </w:r>
      <w:r w:rsidR="006D10CC" w:rsidRPr="00CB32CF">
        <w:t xml:space="preserve">, compare </w:t>
      </w:r>
      <w:r w:rsidR="006D10CC" w:rsidRPr="00D63CE5">
        <w:fldChar w:fldCharType="begin"/>
      </w:r>
      <w:r w:rsidR="006D10CC" w:rsidRPr="0030405A">
        <w:instrText xml:space="preserve"> REF _Ref83983739 \h </w:instrText>
      </w:r>
      <w:r w:rsidR="00231096">
        <w:instrText xml:space="preserve"> \* MERGEFORMAT </w:instrText>
      </w:r>
      <w:r w:rsidR="006D10CC" w:rsidRPr="00D63CE5">
        <w:fldChar w:fldCharType="separate"/>
      </w:r>
      <w:r w:rsidR="002E2F78" w:rsidRPr="00D63CE5">
        <w:t xml:space="preserve">Table </w:t>
      </w:r>
      <w:r w:rsidR="002E2F78">
        <w:rPr>
          <w:noProof/>
        </w:rPr>
        <w:t>1</w:t>
      </w:r>
      <w:r w:rsidR="006D10CC" w:rsidRPr="00D63CE5">
        <w:fldChar w:fldCharType="end"/>
      </w:r>
      <w:r w:rsidR="006D10CC" w:rsidRPr="00D63CE5">
        <w:t xml:space="preserve"> and </w:t>
      </w:r>
      <w:r w:rsidR="006D10CC" w:rsidRPr="00D63CE5">
        <w:fldChar w:fldCharType="begin"/>
      </w:r>
      <w:r w:rsidR="006D10CC" w:rsidRPr="0030405A">
        <w:instrText xml:space="preserve"> REF _Ref83985282 \h </w:instrText>
      </w:r>
      <w:r w:rsidR="00231096">
        <w:instrText xml:space="preserve"> \* MERGEFORMAT </w:instrText>
      </w:r>
      <w:r w:rsidR="006D10CC" w:rsidRPr="00D63CE5">
        <w:fldChar w:fldCharType="separate"/>
      </w:r>
      <w:r w:rsidR="002E2F78" w:rsidRPr="00247B9C">
        <w:t xml:space="preserve">Table </w:t>
      </w:r>
      <w:r w:rsidR="002E2F78">
        <w:rPr>
          <w:noProof/>
        </w:rPr>
        <w:t>2</w:t>
      </w:r>
      <w:r w:rsidR="006D10CC" w:rsidRPr="00D63CE5">
        <w:fldChar w:fldCharType="end"/>
      </w:r>
      <w:r w:rsidRPr="00D63CE5">
        <w:t xml:space="preserve">. The node receiving </w:t>
      </w:r>
      <w:proofErr w:type="spellStart"/>
      <w:r w:rsidRPr="00D63CE5">
        <w:t>T_</w:t>
      </w:r>
      <w:proofErr w:type="gramStart"/>
      <w:r w:rsidRPr="00D63CE5">
        <w:t>delta</w:t>
      </w:r>
      <w:r w:rsidR="004F2CC3" w:rsidRPr="00D63CE5">
        <w:t>,index</w:t>
      </w:r>
      <w:proofErr w:type="spellEnd"/>
      <w:proofErr w:type="gramEnd"/>
      <w:r w:rsidRPr="00D63CE5">
        <w:t xml:space="preserve"> </w:t>
      </w:r>
      <w:r w:rsidRPr="006E1FBD">
        <w:t xml:space="preserve">can therefore differentiate whether a </w:t>
      </w:r>
      <w:proofErr w:type="spellStart"/>
      <w:r w:rsidRPr="006E1FBD">
        <w:t>T_delta</w:t>
      </w:r>
      <w:r w:rsidR="004F2CC3" w:rsidRPr="006A0FB1">
        <w:t>,index</w:t>
      </w:r>
      <w:proofErr w:type="spellEnd"/>
      <w:r w:rsidRPr="006A0FB1">
        <w:t xml:space="preserve"> should be associated with a TA in a Case-1 ti</w:t>
      </w:r>
      <w:r w:rsidRPr="00247B9C">
        <w:t>ming or with a Case-6 TA=T</w:t>
      </w:r>
      <w:r w:rsidR="008B763F" w:rsidRPr="000A6377">
        <w:t>_PN</w:t>
      </w:r>
      <w:r w:rsidRPr="00231096">
        <w:t xml:space="preserve"> (with T</w:t>
      </w:r>
      <w:r w:rsidR="008B763F" w:rsidRPr="005B0C21">
        <w:t>_PN</w:t>
      </w:r>
      <w:r w:rsidRPr="005B0C21">
        <w:t xml:space="preserve"> the estimate a</w:t>
      </w:r>
      <w:r w:rsidRPr="00CB32CF">
        <w:t>t the IAB-node).</w:t>
      </w:r>
    </w:p>
    <w:p w14:paraId="773F9D8A" w14:textId="3BD78D69" w:rsidR="00F30D5F" w:rsidRPr="00231096" w:rsidRDefault="009B760B" w:rsidP="00FF09B0">
      <w:pPr>
        <w:jc w:val="both"/>
      </w:pPr>
      <w:r w:rsidRPr="005B0C21">
        <w:t xml:space="preserve">As an example, if an IAB-node operating in FR1 is signaled a </w:t>
      </w:r>
      <w:proofErr w:type="spellStart"/>
      <w:r w:rsidRPr="005B0C21">
        <w:t>T_</w:t>
      </w:r>
      <w:proofErr w:type="gramStart"/>
      <w:r w:rsidRPr="005B0C21">
        <w:t>delta,index</w:t>
      </w:r>
      <w:proofErr w:type="spellEnd"/>
      <w:proofErr w:type="gramEnd"/>
      <w:r w:rsidRPr="005B0C21">
        <w:t xml:space="preserve"> of 1100, it indicates that the UL Rx timing at the parent IAB-node is advanced relative to the DL Tx timing (</w:t>
      </w:r>
      <w:r w:rsidRPr="00DA478A">
        <w:t xml:space="preserve">i.e., it is signaled under Case-1 timing assumptions). </w:t>
      </w:r>
      <w:r w:rsidRPr="0030405A">
        <w:t xml:space="preserve">It cannot be delayed relative to the DL Tx timing (as is always the case in Case-6), which </w:t>
      </w:r>
      <w:r w:rsidR="004F2CC3" w:rsidRPr="0030405A">
        <w:t>would be</w:t>
      </w:r>
      <w:r w:rsidRPr="0030405A">
        <w:t xml:space="preserve"> indicated by a </w:t>
      </w:r>
      <w:proofErr w:type="spellStart"/>
      <w:r w:rsidRPr="0030405A">
        <w:t>T_</w:t>
      </w:r>
      <w:proofErr w:type="gramStart"/>
      <w:r w:rsidRPr="0030405A">
        <w:t>delta,index</w:t>
      </w:r>
      <w:proofErr w:type="spellEnd"/>
      <w:proofErr w:type="gramEnd"/>
      <w:r w:rsidRPr="0030405A">
        <w:t xml:space="preserve"> of at least 1302 (</w:t>
      </w:r>
      <w:r w:rsidRPr="00D63CE5">
        <w:fldChar w:fldCharType="begin"/>
      </w:r>
      <w:r w:rsidRPr="0030405A">
        <w:instrText xml:space="preserve"> REF _Ref83985282 \h </w:instrText>
      </w:r>
      <w:r w:rsidR="00231096">
        <w:instrText xml:space="preserve"> \* MERGEFORMAT </w:instrText>
      </w:r>
      <w:r w:rsidRPr="00D63CE5">
        <w:fldChar w:fldCharType="separate"/>
      </w:r>
      <w:r w:rsidR="002E2F78" w:rsidRPr="00247B9C">
        <w:t xml:space="preserve">Table </w:t>
      </w:r>
      <w:r w:rsidR="002E2F78">
        <w:rPr>
          <w:noProof/>
        </w:rPr>
        <w:t>2</w:t>
      </w:r>
      <w:r w:rsidRPr="00D63CE5">
        <w:fldChar w:fldCharType="end"/>
      </w:r>
      <w:r w:rsidRPr="00D63CE5">
        <w:t xml:space="preserve">). Contrary, if </w:t>
      </w:r>
      <w:proofErr w:type="spellStart"/>
      <w:r w:rsidRPr="00D63CE5">
        <w:t>T_</w:t>
      </w:r>
      <w:proofErr w:type="gramStart"/>
      <w:r w:rsidRPr="00D63CE5">
        <w:t>delta,index</w:t>
      </w:r>
      <w:proofErr w:type="spellEnd"/>
      <w:proofErr w:type="gramEnd"/>
      <w:r w:rsidRPr="00D63CE5">
        <w:t xml:space="preserve"> is above 1302, the UL Rx timing at the parent IAB-node is indicated as delayed relative to the DL Tx timing, which is always the case in Case-6 timing, but never in Case-1 timing. We therefore propose to use a common </w:t>
      </w:r>
      <w:proofErr w:type="spellStart"/>
      <w:r w:rsidRPr="00D63CE5">
        <w:t>T_</w:t>
      </w:r>
      <w:proofErr w:type="gramStart"/>
      <w:r w:rsidRPr="00D63CE5">
        <w:t>delta,index</w:t>
      </w:r>
      <w:proofErr w:type="spellEnd"/>
      <w:proofErr w:type="gramEnd"/>
      <w:r w:rsidRPr="00D63CE5">
        <w:t xml:space="preserve"> signaling for Ca</w:t>
      </w:r>
      <w:r w:rsidRPr="006A0FB1">
        <w:t xml:space="preserve">se-1 and Case-6 timing for an IAB-node to determine its DL Tx timing as </w:t>
      </w:r>
      <w:r w:rsidR="004F2CC3" w:rsidRPr="00247B9C">
        <w:t>the</w:t>
      </w:r>
      <w:r w:rsidRPr="008A3EF0">
        <w:t xml:space="preserve"> IAB-node can determine the reference timing mode </w:t>
      </w:r>
      <w:r w:rsidRPr="000A6377">
        <w:t>based on the index value.</w:t>
      </w:r>
    </w:p>
    <w:p w14:paraId="727A27F8" w14:textId="0CB45F19" w:rsidR="009B760B" w:rsidRPr="005D7AA7" w:rsidRDefault="009B760B" w:rsidP="00633BA1">
      <w:pPr>
        <w:pStyle w:val="Observation"/>
      </w:pPr>
      <w:bookmarkStart w:id="10" w:name="_Toc84018893"/>
      <w:r w:rsidRPr="005B0C21">
        <w:t xml:space="preserve">Case-1 and Case-6 timing use disjoint sets of </w:t>
      </w:r>
      <w:proofErr w:type="spellStart"/>
      <w:r w:rsidRPr="005B0C21">
        <w:t>T_</w:t>
      </w:r>
      <w:proofErr w:type="gramStart"/>
      <w:r w:rsidRPr="005B0C21">
        <w:t>delta,index</w:t>
      </w:r>
      <w:proofErr w:type="spellEnd"/>
      <w:proofErr w:type="gramEnd"/>
      <w:r w:rsidRPr="005B0C21">
        <w:t xml:space="preserve"> values.</w:t>
      </w:r>
      <w:bookmarkEnd w:id="10"/>
    </w:p>
    <w:p w14:paraId="6A79BD2E" w14:textId="583AD786" w:rsidR="009B760B" w:rsidRPr="0030405A" w:rsidRDefault="009B760B" w:rsidP="00633BA1">
      <w:pPr>
        <w:pStyle w:val="Proposal"/>
      </w:pPr>
      <w:bookmarkStart w:id="11" w:name="_Toc84018904"/>
      <w:r w:rsidRPr="00DA478A">
        <w:t xml:space="preserve">Use a common </w:t>
      </w:r>
      <w:proofErr w:type="spellStart"/>
      <w:r w:rsidRPr="00DA478A">
        <w:t>T_</w:t>
      </w:r>
      <w:proofErr w:type="gramStart"/>
      <w:r w:rsidRPr="00DA478A">
        <w:t>delta,index</w:t>
      </w:r>
      <w:proofErr w:type="spellEnd"/>
      <w:proofErr w:type="gramEnd"/>
      <w:r w:rsidRPr="00DA478A">
        <w:t xml:space="preserve"> signaling for</w:t>
      </w:r>
      <w:r w:rsidRPr="0030405A">
        <w:t xml:space="preserve"> Case-1 and Case-6 timing.</w:t>
      </w:r>
      <w:bookmarkEnd w:id="11"/>
    </w:p>
    <w:p w14:paraId="2FDD1D3C" w14:textId="79C0104B" w:rsidR="00F30D5F" w:rsidRPr="0030405A" w:rsidRDefault="009A0DC6" w:rsidP="00FF09B0">
      <w:pPr>
        <w:jc w:val="both"/>
      </w:pPr>
      <w:r w:rsidRPr="0030405A">
        <w:t>In Case-6, s</w:t>
      </w:r>
      <w:r w:rsidR="00F30D5F" w:rsidRPr="0030405A">
        <w:t xml:space="preserve">ince the </w:t>
      </w:r>
      <w:r w:rsidRPr="0030405A">
        <w:t>UL Rx</w:t>
      </w:r>
      <w:r w:rsidR="00F30D5F" w:rsidRPr="0030405A">
        <w:t xml:space="preserve"> timing of parent</w:t>
      </w:r>
      <w:r w:rsidRPr="0030405A">
        <w:t xml:space="preserve"> IAB-node</w:t>
      </w:r>
      <w:r w:rsidR="00F30D5F" w:rsidRPr="0030405A">
        <w:t xml:space="preserve"> is not under timing control by </w:t>
      </w:r>
      <w:r w:rsidRPr="0030405A">
        <w:t xml:space="preserve">the </w:t>
      </w:r>
      <w:r w:rsidR="00F30D5F" w:rsidRPr="0030405A">
        <w:t>parent</w:t>
      </w:r>
      <w:r w:rsidRPr="0030405A">
        <w:t xml:space="preserve"> IAB-node</w:t>
      </w:r>
      <w:r w:rsidR="00F30D5F" w:rsidRPr="0030405A">
        <w:t xml:space="preserve">, </w:t>
      </w:r>
      <w:r w:rsidRPr="0030405A">
        <w:t xml:space="preserve">the question is </w:t>
      </w:r>
      <w:r w:rsidR="00F30D5F" w:rsidRPr="0030405A">
        <w:t xml:space="preserve">how to enable </w:t>
      </w:r>
      <w:r w:rsidRPr="0030405A">
        <w:t xml:space="preserve">the </w:t>
      </w:r>
      <w:r w:rsidR="00F30D5F" w:rsidRPr="0030405A">
        <w:t>parent</w:t>
      </w:r>
      <w:r w:rsidRPr="0030405A">
        <w:t xml:space="preserve"> IAB-node receiving with proper timing. Practically, t</w:t>
      </w:r>
      <w:r w:rsidR="00F30D5F" w:rsidRPr="0030405A">
        <w:t xml:space="preserve">he parent </w:t>
      </w:r>
      <w:r w:rsidRPr="0030405A">
        <w:t>IAB-</w:t>
      </w:r>
      <w:r w:rsidR="00F30D5F" w:rsidRPr="0030405A">
        <w:t xml:space="preserve">node </w:t>
      </w:r>
      <w:r w:rsidR="00BE3EFA" w:rsidRPr="0030405A">
        <w:t>UL Rx</w:t>
      </w:r>
      <w:r w:rsidR="00F30D5F" w:rsidRPr="0030405A">
        <w:t xml:space="preserve"> timing is </w:t>
      </w:r>
      <w:r w:rsidRPr="0030405A">
        <w:t>T_PN</w:t>
      </w:r>
      <w:r w:rsidR="00BE3EFA" w:rsidRPr="0030405A">
        <w:t xml:space="preserve"> delayed </w:t>
      </w:r>
      <w:r w:rsidR="00F30D5F" w:rsidRPr="0030405A">
        <w:t>relative to the parent</w:t>
      </w:r>
      <w:r w:rsidR="00BE3EFA" w:rsidRPr="0030405A">
        <w:t xml:space="preserve"> IAB-node</w:t>
      </w:r>
      <w:r w:rsidR="00F30D5F" w:rsidRPr="0030405A">
        <w:t xml:space="preserve"> DL Tx timing. Thus, what the parent </w:t>
      </w:r>
      <w:r w:rsidR="00AC46E5" w:rsidRPr="0030405A">
        <w:t>IAB-node</w:t>
      </w:r>
      <w:r w:rsidR="00F30D5F" w:rsidRPr="0030405A">
        <w:t xml:space="preserve"> ultimately need</w:t>
      </w:r>
      <w:r w:rsidR="009B760B" w:rsidRPr="0030405A">
        <w:t>s</w:t>
      </w:r>
      <w:r w:rsidR="00F30D5F" w:rsidRPr="0030405A">
        <w:t xml:space="preserve"> to know is the (estimated) T</w:t>
      </w:r>
      <w:r w:rsidR="00BE3EFA" w:rsidRPr="0030405A">
        <w:t>_PN</w:t>
      </w:r>
      <w:r w:rsidR="00F30D5F" w:rsidRPr="0030405A">
        <w:t>. T</w:t>
      </w:r>
      <w:r w:rsidR="00BE3EFA" w:rsidRPr="0030405A">
        <w:t>_PN</w:t>
      </w:r>
      <w:r w:rsidR="00F30D5F" w:rsidRPr="0030405A">
        <w:t xml:space="preserve">, TA (as set or measured at the IAB-node) and </w:t>
      </w:r>
      <w:proofErr w:type="spellStart"/>
      <w:r w:rsidR="00F30D5F" w:rsidRPr="0030405A">
        <w:t>T_delta</w:t>
      </w:r>
      <w:proofErr w:type="spellEnd"/>
      <w:r w:rsidR="00F30D5F" w:rsidRPr="0030405A">
        <w:t xml:space="preserve"> (as set or measured at the parent IAB-node) have an unambiguous relation. Knowing </w:t>
      </w:r>
      <w:r w:rsidR="002A7A94" w:rsidRPr="0030405A">
        <w:t>two</w:t>
      </w:r>
      <w:r w:rsidR="00F30D5F" w:rsidRPr="0030405A">
        <w:t xml:space="preserve"> of the values, determines the third. </w:t>
      </w:r>
      <w:r w:rsidR="00BE3EFA" w:rsidRPr="0030405A">
        <w:t>The parent IAB-node does not know T_PN nor the IAB-node’s TA, if not provided with additional information.</w:t>
      </w:r>
    </w:p>
    <w:p w14:paraId="745D2A4A" w14:textId="0BC21865" w:rsidR="00BE3EFA" w:rsidRPr="0030405A" w:rsidRDefault="00BE3EFA" w:rsidP="00633BA1">
      <w:pPr>
        <w:pStyle w:val="Observation"/>
      </w:pPr>
      <w:bookmarkStart w:id="12" w:name="_Toc84018894"/>
      <w:r w:rsidRPr="0030405A">
        <w:t>The parent IAB-node does not know T_PN nor the IAB-node’s TA, if not provided with additional information.</w:t>
      </w:r>
      <w:bookmarkEnd w:id="12"/>
    </w:p>
    <w:p w14:paraId="0843374A" w14:textId="2E7E266D" w:rsidR="002A7A94" w:rsidRPr="005D7AA7" w:rsidRDefault="009A0DC6" w:rsidP="00FF09B0">
      <w:pPr>
        <w:jc w:val="both"/>
      </w:pPr>
      <w:r w:rsidRPr="0030405A">
        <w:t xml:space="preserve">A parent node could be </w:t>
      </w:r>
      <w:r w:rsidR="005D7AA7">
        <w:t>informed about</w:t>
      </w:r>
      <w:r w:rsidRPr="005D7AA7">
        <w:t xml:space="preserve"> </w:t>
      </w:r>
      <w:r w:rsidR="002A7A94" w:rsidRPr="005D7AA7">
        <w:t>the propagation delay between the parent IAB-node and an IAB-node operating in Case-6 by the IAB-node providing</w:t>
      </w:r>
    </w:p>
    <w:p w14:paraId="09C77BFF" w14:textId="4CB7CA88" w:rsidR="002A7A94" w:rsidRPr="0030405A" w:rsidRDefault="002A7A94" w:rsidP="00FF09B0">
      <w:pPr>
        <w:pStyle w:val="ListParagraph"/>
        <w:numPr>
          <w:ilvl w:val="0"/>
          <w:numId w:val="34"/>
        </w:numPr>
        <w:jc w:val="both"/>
        <w:rPr>
          <w:rFonts w:ascii="Arial" w:hAnsi="Arial" w:cs="Arial"/>
          <w:sz w:val="20"/>
          <w:szCs w:val="20"/>
          <w:lang w:val="en-US"/>
        </w:rPr>
      </w:pPr>
      <w:r w:rsidRPr="0030405A">
        <w:rPr>
          <w:rFonts w:ascii="Arial" w:hAnsi="Arial" w:cs="Arial"/>
          <w:sz w:val="20"/>
          <w:szCs w:val="20"/>
          <w:lang w:val="en-US"/>
        </w:rPr>
        <w:t>its TA to the parent IAB-node</w:t>
      </w:r>
    </w:p>
    <w:p w14:paraId="19F59BCE" w14:textId="1D49EAE5" w:rsidR="002A7A94" w:rsidRPr="00D0148E" w:rsidRDefault="002A7A94" w:rsidP="00FF09B0">
      <w:pPr>
        <w:pStyle w:val="ListParagraph"/>
        <w:numPr>
          <w:ilvl w:val="0"/>
          <w:numId w:val="34"/>
        </w:numPr>
        <w:spacing w:after="240"/>
        <w:jc w:val="both"/>
        <w:rPr>
          <w:rFonts w:ascii="Arial" w:hAnsi="Arial" w:cs="Arial"/>
          <w:sz w:val="20"/>
          <w:szCs w:val="20"/>
          <w:lang w:val="en-US"/>
        </w:rPr>
      </w:pPr>
      <w:r w:rsidRPr="00D0148E">
        <w:rPr>
          <w:rFonts w:ascii="Arial" w:hAnsi="Arial" w:cs="Arial"/>
          <w:sz w:val="20"/>
          <w:szCs w:val="20"/>
          <w:lang w:val="en-US"/>
        </w:rPr>
        <w:t>its own estimate of T_PN (the parent BH link propagation delay) to the parent IAB-node</w:t>
      </w:r>
    </w:p>
    <w:p w14:paraId="52A68D64" w14:textId="3733DAA8" w:rsidR="00713587" w:rsidRPr="006A0FB1" w:rsidRDefault="00713587" w:rsidP="00633BA1">
      <w:pPr>
        <w:pStyle w:val="Observation"/>
      </w:pPr>
      <w:bookmarkStart w:id="13" w:name="_Ref83998965"/>
      <w:bookmarkStart w:id="14" w:name="_Toc84018895"/>
      <w:r w:rsidRPr="006E1FBD">
        <w:t>For a parent IAB-node to know its child BH link propagation delay to a</w:t>
      </w:r>
      <w:r w:rsidR="00AC46E5" w:rsidRPr="006E1FBD">
        <w:t>n</w:t>
      </w:r>
      <w:r w:rsidRPr="006E1FBD">
        <w:t xml:space="preserve"> IAB-node</w:t>
      </w:r>
      <w:r w:rsidR="00AC46E5" w:rsidRPr="00106411">
        <w:t xml:space="preserve"> operating in Case-6</w:t>
      </w:r>
      <w:r w:rsidRPr="006A0FB1">
        <w:t>, the IAB-node needs to provide either its TA or its estimate of its parent BH link propagation delay.</w:t>
      </w:r>
      <w:bookmarkEnd w:id="13"/>
      <w:bookmarkEnd w:id="14"/>
    </w:p>
    <w:p w14:paraId="7E361212" w14:textId="67CA6F1E" w:rsidR="00E605AA" w:rsidRPr="0030405A" w:rsidRDefault="00E605AA" w:rsidP="00633BA1">
      <w:pPr>
        <w:pStyle w:val="Proposal"/>
        <w:rPr>
          <w:iCs/>
        </w:rPr>
      </w:pPr>
      <w:bookmarkStart w:id="15" w:name="_Toc84018905"/>
      <w:r w:rsidRPr="00247B9C">
        <w:t>For a par</w:t>
      </w:r>
      <w:r w:rsidRPr="008A3EF0">
        <w:t>ent IAB-node to know its c</w:t>
      </w:r>
      <w:r w:rsidRPr="007C3C78">
        <w:t>hild BH link propagation delay to a Case-6 IAB-node, the IAB-node provides either its TA or its estimate of its parent BH link propagation delay.</w:t>
      </w:r>
      <w:bookmarkEnd w:id="15"/>
    </w:p>
    <w:p w14:paraId="41510BFB" w14:textId="4F1BF4AF" w:rsidR="009A0DC6" w:rsidRPr="0030405A" w:rsidRDefault="00DE4FC1" w:rsidP="00FF09B0">
      <w:pPr>
        <w:jc w:val="both"/>
        <w:rPr>
          <w:iCs/>
        </w:rPr>
      </w:pPr>
      <w:r w:rsidRPr="0030405A">
        <w:rPr>
          <w:iCs/>
        </w:rPr>
        <w:t xml:space="preserve">It is agreed that </w:t>
      </w:r>
      <w:r w:rsidRPr="0030405A">
        <w:rPr>
          <w:rFonts w:eastAsia="Times New Roman" w:cs="Arial"/>
          <w:i/>
          <w:iCs/>
          <w:szCs w:val="20"/>
          <w:lang w:eastAsia="en-GB"/>
        </w:rPr>
        <w:t>an IAB-node is explicitly indicated by the parent node when Case 6 timing is performed at the IAB-node at least for specific time resources</w:t>
      </w:r>
      <w:r w:rsidRPr="0030405A">
        <w:rPr>
          <w:rFonts w:eastAsia="Times New Roman" w:cs="Arial"/>
          <w:szCs w:val="20"/>
          <w:lang w:eastAsia="en-GB"/>
        </w:rPr>
        <w:t>. We think it should also be possible for an IAB-node to request from its parent IAB-node to operate in Case-6. In addition, whether explicitly indicated by the parent IAB-node or requested by the IAB-node, an ACK should be provided, since the timing configuration</w:t>
      </w:r>
      <w:r w:rsidR="00AC46E5" w:rsidRPr="0030405A">
        <w:rPr>
          <w:rFonts w:eastAsia="Times New Roman" w:cs="Arial"/>
          <w:szCs w:val="20"/>
          <w:lang w:eastAsia="en-GB"/>
        </w:rPr>
        <w:t>s</w:t>
      </w:r>
      <w:r w:rsidRPr="0030405A">
        <w:rPr>
          <w:rFonts w:eastAsia="Times New Roman" w:cs="Arial"/>
          <w:szCs w:val="20"/>
          <w:lang w:eastAsia="en-GB"/>
        </w:rPr>
        <w:t xml:space="preserve"> are too different </w:t>
      </w:r>
      <w:r w:rsidR="00AC46E5" w:rsidRPr="0030405A">
        <w:rPr>
          <w:rFonts w:eastAsia="Times New Roman" w:cs="Arial"/>
          <w:szCs w:val="20"/>
          <w:lang w:eastAsia="en-GB"/>
        </w:rPr>
        <w:t xml:space="preserve">and important </w:t>
      </w:r>
      <w:r w:rsidRPr="0030405A">
        <w:rPr>
          <w:rFonts w:eastAsia="Times New Roman" w:cs="Arial"/>
          <w:szCs w:val="20"/>
          <w:lang w:eastAsia="en-GB"/>
        </w:rPr>
        <w:t xml:space="preserve">that they </w:t>
      </w:r>
      <w:r w:rsidR="00AC46E5" w:rsidRPr="0030405A">
        <w:rPr>
          <w:rFonts w:eastAsia="Times New Roman" w:cs="Arial"/>
          <w:szCs w:val="20"/>
          <w:lang w:eastAsia="en-GB"/>
        </w:rPr>
        <w:t>should not</w:t>
      </w:r>
      <w:r w:rsidRPr="0030405A">
        <w:rPr>
          <w:rFonts w:eastAsia="Times New Roman" w:cs="Arial"/>
          <w:szCs w:val="20"/>
          <w:lang w:eastAsia="en-GB"/>
        </w:rPr>
        <w:t xml:space="preserve"> be confused due to improper coordination. The explicit indicat</w:t>
      </w:r>
      <w:r w:rsidR="00E605AA" w:rsidRPr="0030405A">
        <w:rPr>
          <w:rFonts w:eastAsia="Times New Roman" w:cs="Arial"/>
          <w:szCs w:val="20"/>
          <w:lang w:eastAsia="en-GB"/>
        </w:rPr>
        <w:t>ion</w:t>
      </w:r>
      <w:r w:rsidRPr="0030405A">
        <w:rPr>
          <w:rFonts w:eastAsia="Times New Roman" w:cs="Arial"/>
          <w:szCs w:val="20"/>
          <w:lang w:eastAsia="en-GB"/>
        </w:rPr>
        <w:t xml:space="preserve"> by the parent node when Case 6 timing is performed</w:t>
      </w:r>
      <w:r w:rsidRPr="00D63CE5">
        <w:t xml:space="preserve"> </w:t>
      </w:r>
      <w:r w:rsidRPr="0030405A">
        <w:rPr>
          <w:rFonts w:eastAsia="Times New Roman" w:cs="Arial"/>
          <w:szCs w:val="20"/>
          <w:lang w:eastAsia="en-GB"/>
        </w:rPr>
        <w:t>at the IAB-node should be acknowledged by the IAB-node.</w:t>
      </w:r>
    </w:p>
    <w:p w14:paraId="45456592" w14:textId="1B77A35A" w:rsidR="00146A53" w:rsidRPr="0030405A" w:rsidRDefault="00473DE8" w:rsidP="00633BA1">
      <w:pPr>
        <w:pStyle w:val="Proposal"/>
      </w:pPr>
      <w:bookmarkStart w:id="16" w:name="_Toc84018906"/>
      <w:r w:rsidRPr="0030405A">
        <w:t>The explicit indicat</w:t>
      </w:r>
      <w:r w:rsidR="00E605AA" w:rsidRPr="0030405A">
        <w:t>ion</w:t>
      </w:r>
      <w:r w:rsidRPr="0030405A">
        <w:t xml:space="preserve"> by the parent node when Case 6 timing is performed</w:t>
      </w:r>
      <w:r w:rsidRPr="00D63CE5">
        <w:t xml:space="preserve"> </w:t>
      </w:r>
      <w:r w:rsidRPr="0030405A">
        <w:t>at the IAB-node should be acknowledged by the IAB-node.</w:t>
      </w:r>
      <w:bookmarkEnd w:id="16"/>
    </w:p>
    <w:p w14:paraId="18291417" w14:textId="047C918F" w:rsidR="00473DE8" w:rsidRPr="006A0FB1" w:rsidRDefault="00473DE8" w:rsidP="00FF09B0">
      <w:pPr>
        <w:jc w:val="both"/>
      </w:pPr>
      <w:r w:rsidRPr="00D63CE5">
        <w:t xml:space="preserve">As we discussed above (see </w:t>
      </w:r>
      <w:r w:rsidRPr="00D63CE5">
        <w:fldChar w:fldCharType="begin"/>
      </w:r>
      <w:r w:rsidRPr="0030405A">
        <w:instrText xml:space="preserve"> REF _Ref83998965 \w \h </w:instrText>
      </w:r>
      <w:r w:rsidR="00231096">
        <w:instrText xml:space="preserve"> \* MERGEFORMAT </w:instrText>
      </w:r>
      <w:r w:rsidRPr="00D63CE5">
        <w:fldChar w:fldCharType="separate"/>
      </w:r>
      <w:r w:rsidR="002E2F78">
        <w:t>Observation 5</w:t>
      </w:r>
      <w:r w:rsidRPr="00D63CE5">
        <w:fldChar w:fldCharType="end"/>
      </w:r>
      <w:r w:rsidRPr="00D63CE5">
        <w:t xml:space="preserve">), the IAB-node operating </w:t>
      </w:r>
      <w:r w:rsidR="00885008" w:rsidRPr="00D63CE5">
        <w:t xml:space="preserve">in </w:t>
      </w:r>
      <w:r w:rsidRPr="00D63CE5">
        <w:t xml:space="preserve">or to </w:t>
      </w:r>
      <w:r w:rsidR="00AC46E5" w:rsidRPr="00D63CE5">
        <w:t xml:space="preserve">start </w:t>
      </w:r>
      <w:r w:rsidRPr="006E1FBD">
        <w:t>operat</w:t>
      </w:r>
      <w:r w:rsidR="00AC46E5" w:rsidRPr="006E1FBD">
        <w:t>ing</w:t>
      </w:r>
      <w:r w:rsidRPr="006E1FBD">
        <w:t xml:space="preserve"> in Case-6 timing needs to provide either its TA or estimate of parent BH link propagation delay. </w:t>
      </w:r>
      <w:r w:rsidR="00885008" w:rsidRPr="006E1FBD">
        <w:t xml:space="preserve">Any </w:t>
      </w:r>
      <w:r w:rsidR="00885008" w:rsidRPr="0030405A">
        <w:t xml:space="preserve">acknowledgement by the Case-6 IAB-node could be complemented, or could </w:t>
      </w:r>
      <w:r w:rsidR="009907CE" w:rsidRPr="0030405A">
        <w:t>be</w:t>
      </w:r>
      <w:r w:rsidR="00885008" w:rsidRPr="0030405A">
        <w:t xml:space="preserve"> substitute</w:t>
      </w:r>
      <w:r w:rsidR="009907CE" w:rsidRPr="0030405A">
        <w:t>d</w:t>
      </w:r>
      <w:r w:rsidR="00885008" w:rsidRPr="0030405A">
        <w:t xml:space="preserve"> </w:t>
      </w:r>
      <w:r w:rsidR="00885008" w:rsidRPr="00D63CE5">
        <w:t>by, e.g., TA signaling to the parent IAB-node.</w:t>
      </w:r>
    </w:p>
    <w:p w14:paraId="4D8855E5" w14:textId="3440EAD4" w:rsidR="009907CE" w:rsidRPr="006A0FB1" w:rsidRDefault="009907CE" w:rsidP="00633BA1">
      <w:pPr>
        <w:pStyle w:val="Proposal"/>
      </w:pPr>
      <w:bookmarkStart w:id="17" w:name="_Toc84018907"/>
      <w:r w:rsidRPr="006A0FB1">
        <w:lastRenderedPageBreak/>
        <w:t>The signaling of TA or an est</w:t>
      </w:r>
      <w:r w:rsidRPr="00247B9C">
        <w:t>imate of a propagation delay by an IAB-node</w:t>
      </w:r>
      <w:r w:rsidR="00FF3D0C" w:rsidRPr="008A3EF0">
        <w:t>,</w:t>
      </w:r>
      <w:r w:rsidRPr="007C3C78">
        <w:t xml:space="preserve"> </w:t>
      </w:r>
      <w:r w:rsidR="00FF3D0C" w:rsidRPr="000A6377">
        <w:t xml:space="preserve">after it received an </w:t>
      </w:r>
      <w:r w:rsidR="00497E86" w:rsidRPr="0030405A">
        <w:t xml:space="preserve">explicit </w:t>
      </w:r>
      <w:r w:rsidR="00FF3D0C" w:rsidRPr="00D63CE5">
        <w:t xml:space="preserve">indication by the parent node </w:t>
      </w:r>
      <w:r w:rsidRPr="00D63CE5">
        <w:t>to operate in Case-6</w:t>
      </w:r>
      <w:r w:rsidR="00FF3D0C" w:rsidRPr="006E1FBD">
        <w:t>,</w:t>
      </w:r>
      <w:r w:rsidRPr="006E1FBD">
        <w:t xml:space="preserve"> is </w:t>
      </w:r>
      <w:r w:rsidR="00497E86" w:rsidRPr="006E1FBD">
        <w:t xml:space="preserve">treated as </w:t>
      </w:r>
      <w:r w:rsidRPr="006E1FBD">
        <w:t xml:space="preserve">an </w:t>
      </w:r>
      <w:r w:rsidR="00FF3D0C" w:rsidRPr="006A0FB1">
        <w:t>acknowledgement.</w:t>
      </w:r>
      <w:bookmarkEnd w:id="17"/>
    </w:p>
    <w:p w14:paraId="61500003" w14:textId="4BBF1155" w:rsidR="009907CE" w:rsidRPr="0030405A" w:rsidRDefault="009907CE" w:rsidP="00FF09B0">
      <w:pPr>
        <w:jc w:val="both"/>
      </w:pPr>
      <w:r w:rsidRPr="00247B9C">
        <w:t xml:space="preserve">In a similar way, </w:t>
      </w:r>
      <w:r w:rsidRPr="008A3EF0">
        <w:t>if an IAB-node wants to request from its parent IAB-node that it can operate in Case-6, the IAB-n</w:t>
      </w:r>
      <w:r w:rsidRPr="000A6377">
        <w:t xml:space="preserve">ode could simply signal, e.g., its TA to the parent IAB-node. Since, so far, there is no other </w:t>
      </w:r>
      <w:r w:rsidR="00497E86" w:rsidRPr="00231096">
        <w:t>purpose</w:t>
      </w:r>
      <w:r w:rsidRPr="005B0C21">
        <w:t xml:space="preserve"> for the IAB-node to signal its TA or its estimate of propaga</w:t>
      </w:r>
      <w:r w:rsidRPr="00DA478A">
        <w:t>tion delay to the parent, it is unique enough</w:t>
      </w:r>
      <w:r w:rsidRPr="0030405A">
        <w:t xml:space="preserve"> to act a</w:t>
      </w:r>
      <w:r w:rsidR="00C11744" w:rsidRPr="0030405A">
        <w:t>s</w:t>
      </w:r>
      <w:r w:rsidRPr="0030405A">
        <w:t xml:space="preserve"> a request itself.</w:t>
      </w:r>
    </w:p>
    <w:p w14:paraId="3BFAAC56" w14:textId="752C05AE" w:rsidR="00473DE8" w:rsidRPr="0030405A" w:rsidRDefault="00FF3D0C" w:rsidP="00633BA1">
      <w:pPr>
        <w:pStyle w:val="Proposal"/>
      </w:pPr>
      <w:bookmarkStart w:id="18" w:name="_Toc84018908"/>
      <w:r w:rsidRPr="0030405A">
        <w:t>The signaling of TA or an estimate of a propagation delay by an IAB-node to the parent IAB-node is a request by the IAB-node to the parent IAB-node to operate in Case-6.</w:t>
      </w:r>
      <w:bookmarkEnd w:id="18"/>
    </w:p>
    <w:p w14:paraId="2B9FFF8C" w14:textId="69B752F1" w:rsidR="00CB32CF" w:rsidRDefault="00CB32CF" w:rsidP="00FF09B0">
      <w:pPr>
        <w:pStyle w:val="Heading2"/>
        <w:jc w:val="both"/>
      </w:pPr>
      <w:r>
        <w:t>Case-7 timing</w:t>
      </w:r>
    </w:p>
    <w:p w14:paraId="3901E54F" w14:textId="2F31AC5F" w:rsidR="0042480B" w:rsidRPr="0030405A" w:rsidRDefault="0042480B" w:rsidP="00FF09B0">
      <w:pPr>
        <w:jc w:val="both"/>
        <w:rPr>
          <w:rFonts w:eastAsia="Times New Roman" w:cs="Arial"/>
          <w:szCs w:val="20"/>
          <w:lang w:eastAsia="en-GB"/>
        </w:rPr>
      </w:pPr>
      <w:r w:rsidRPr="0030405A">
        <w:rPr>
          <w:rFonts w:eastAsia="Times New Roman" w:cs="Arial"/>
          <w:szCs w:val="20"/>
          <w:lang w:eastAsia="en-GB"/>
        </w:rPr>
        <w:t>It is agreed that for Case-7 timing at a</w:t>
      </w:r>
      <w:r>
        <w:rPr>
          <w:rFonts w:eastAsia="Times New Roman" w:cs="Arial"/>
          <w:szCs w:val="20"/>
          <w:lang w:eastAsia="en-GB"/>
        </w:rPr>
        <w:t>n</w:t>
      </w:r>
      <w:r w:rsidRPr="0030405A">
        <w:rPr>
          <w:rFonts w:eastAsia="Times New Roman" w:cs="Arial"/>
          <w:szCs w:val="20"/>
          <w:lang w:eastAsia="en-GB"/>
        </w:rPr>
        <w:t xml:space="preserve"> IAB-node, the</w:t>
      </w:r>
      <w:r w:rsidR="00CC1082">
        <w:rPr>
          <w:rFonts w:eastAsia="Times New Roman" w:cs="Arial"/>
          <w:szCs w:val="20"/>
          <w:lang w:eastAsia="en-GB"/>
        </w:rPr>
        <w:t xml:space="preserve"> child</w:t>
      </w:r>
      <w:r w:rsidRPr="0030405A">
        <w:rPr>
          <w:rFonts w:eastAsia="Times New Roman" w:cs="Arial"/>
          <w:szCs w:val="20"/>
          <w:lang w:eastAsia="en-GB"/>
        </w:rPr>
        <w:t xml:space="preserve"> IAB-MT</w:t>
      </w:r>
      <w:r w:rsidR="00CC1082">
        <w:rPr>
          <w:rFonts w:eastAsia="Times New Roman" w:cs="Arial"/>
          <w:szCs w:val="20"/>
          <w:lang w:eastAsia="en-GB"/>
        </w:rPr>
        <w:t>’s</w:t>
      </w:r>
      <w:r w:rsidRPr="0030405A">
        <w:rPr>
          <w:rFonts w:eastAsia="Times New Roman" w:cs="Arial"/>
          <w:szCs w:val="20"/>
          <w:lang w:eastAsia="en-GB"/>
        </w:rPr>
        <w:t xml:space="preserve"> Tx timing is obtained via the legacy TA loop plus an offset from the IAB-node. This offset, in theory, depends on the IAB-node’s relation of DL Tx and UL Rx timing, when </w:t>
      </w:r>
      <w:r>
        <w:rPr>
          <w:rFonts w:eastAsia="Times New Roman" w:cs="Arial"/>
          <w:szCs w:val="20"/>
          <w:lang w:eastAsia="en-GB"/>
        </w:rPr>
        <w:t xml:space="preserve">the IAB-node and its child </w:t>
      </w:r>
      <w:r w:rsidRPr="0030405A">
        <w:rPr>
          <w:rFonts w:eastAsia="Times New Roman" w:cs="Arial"/>
          <w:szCs w:val="20"/>
          <w:lang w:eastAsia="en-GB"/>
        </w:rPr>
        <w:t xml:space="preserve">node would operate in Case-1, and the propagation delay on the IAB-node’s parent BH link. The relation of DL Tx and UL Rx timing can be very well controlled by the IAB-node and can be considered constant. However, the propagation delay on the IAB-node’s parent BH link is not constant, but it varies by what can be expected in rather stationary deployment scenarios with rather stable links. This is true, </w:t>
      </w:r>
      <w:proofErr w:type="gramStart"/>
      <w:r w:rsidRPr="0030405A">
        <w:rPr>
          <w:rFonts w:eastAsia="Times New Roman" w:cs="Arial"/>
          <w:szCs w:val="20"/>
          <w:lang w:eastAsia="en-GB"/>
        </w:rPr>
        <w:t>as long as</w:t>
      </w:r>
      <w:proofErr w:type="gramEnd"/>
      <w:r w:rsidRPr="0030405A">
        <w:rPr>
          <w:rFonts w:eastAsia="Times New Roman" w:cs="Arial"/>
          <w:szCs w:val="20"/>
          <w:lang w:eastAsia="en-GB"/>
        </w:rPr>
        <w:t xml:space="preserve"> there are no changes of, e.g., TCI state for such a link, which could cause more significant </w:t>
      </w:r>
      <w:r w:rsidRPr="00BE2262">
        <w:rPr>
          <w:rFonts w:eastAsia="Times New Roman" w:cs="Arial"/>
          <w:szCs w:val="20"/>
          <w:lang w:eastAsia="en-GB"/>
        </w:rPr>
        <w:t>stepwise</w:t>
      </w:r>
      <w:r w:rsidRPr="0030405A">
        <w:rPr>
          <w:rFonts w:eastAsia="Times New Roman" w:cs="Arial"/>
          <w:szCs w:val="20"/>
          <w:lang w:eastAsia="en-GB"/>
        </w:rPr>
        <w:t xml:space="preserve"> changes in the propagation delay.</w:t>
      </w:r>
    </w:p>
    <w:p w14:paraId="18C6EAC2" w14:textId="406850FD" w:rsidR="0042480B" w:rsidRPr="0030405A" w:rsidRDefault="004A73AD" w:rsidP="00633BA1">
      <w:pPr>
        <w:pStyle w:val="Observation"/>
      </w:pPr>
      <w:bookmarkStart w:id="19" w:name="_Toc84018896"/>
      <w:r>
        <w:t xml:space="preserve">For an IAB node operating in </w:t>
      </w:r>
      <w:r w:rsidR="0042480B" w:rsidRPr="0030405A">
        <w:t>Case-7</w:t>
      </w:r>
      <w:r>
        <w:t>, the child node’s</w:t>
      </w:r>
      <w:r w:rsidR="0042480B" w:rsidRPr="0030405A">
        <w:t xml:space="preserve"> offset depends on the propagation delay </w:t>
      </w:r>
      <w:r w:rsidR="00CC75D2">
        <w:t>in</w:t>
      </w:r>
      <w:r w:rsidR="0042480B" w:rsidRPr="0030405A">
        <w:t xml:space="preserve"> the BH link </w:t>
      </w:r>
      <w:r>
        <w:t xml:space="preserve">between the </w:t>
      </w:r>
      <w:r w:rsidR="00CC75D2">
        <w:t xml:space="preserve">parent node and the </w:t>
      </w:r>
      <w:r>
        <w:t>IAB-node</w:t>
      </w:r>
      <w:r w:rsidR="0042480B" w:rsidRPr="0030405A">
        <w:t>.</w:t>
      </w:r>
      <w:bookmarkEnd w:id="19"/>
    </w:p>
    <w:p w14:paraId="2228CCE6" w14:textId="20E784D8" w:rsidR="0042480B" w:rsidRPr="0030405A" w:rsidRDefault="0042480B" w:rsidP="00FF09B0">
      <w:pPr>
        <w:jc w:val="both"/>
      </w:pPr>
      <w:r w:rsidRPr="0030405A">
        <w:t>We see two ways how a</w:t>
      </w:r>
      <w:r w:rsidR="00CC75D2">
        <w:t>n IAB-</w:t>
      </w:r>
      <w:r w:rsidRPr="0030405A">
        <w:t xml:space="preserve">node can provide the Case-7 offset to </w:t>
      </w:r>
      <w:r w:rsidR="00CC75D2">
        <w:t xml:space="preserve">its child </w:t>
      </w:r>
      <w:r w:rsidRPr="0030405A">
        <w:t xml:space="preserve">node. It could be similar to the signaling that has been implemented for </w:t>
      </w:r>
      <w:proofErr w:type="spellStart"/>
      <w:r w:rsidRPr="0030405A">
        <w:t>T_</w:t>
      </w:r>
      <w:proofErr w:type="gramStart"/>
      <w:r w:rsidRPr="0030405A">
        <w:t>delta,index</w:t>
      </w:r>
      <w:proofErr w:type="spellEnd"/>
      <w:proofErr w:type="gramEnd"/>
      <w:r w:rsidRPr="0030405A">
        <w:t xml:space="preserve"> with the same granularity and range to be discussed. Such signaling could be used to control the switching between Case-1 and Case-7 operation implicitly (by providing a zero offset for Case-1 operation and non-zero for Case-7 operation).</w:t>
      </w:r>
    </w:p>
    <w:p w14:paraId="124964C8" w14:textId="3FD390D2" w:rsidR="0042480B" w:rsidRPr="0030405A" w:rsidRDefault="0042480B" w:rsidP="00633BA1">
      <w:pPr>
        <w:pStyle w:val="Proposal"/>
      </w:pPr>
      <w:bookmarkStart w:id="20" w:name="_Toc84018909"/>
      <w:r w:rsidRPr="0030405A">
        <w:t xml:space="preserve">The Case-7 offset signaling </w:t>
      </w:r>
      <w:r w:rsidR="00CC75D2">
        <w:t xml:space="preserve">from </w:t>
      </w:r>
      <w:r w:rsidR="001E2CB1">
        <w:t>an</w:t>
      </w:r>
      <w:r w:rsidR="00CC75D2">
        <w:t xml:space="preserve"> IAB-node to its child node </w:t>
      </w:r>
      <w:r w:rsidRPr="0030405A">
        <w:t xml:space="preserve">is implemented in the same way as </w:t>
      </w:r>
      <w:proofErr w:type="spellStart"/>
      <w:r w:rsidRPr="0030405A">
        <w:t>T_delta</w:t>
      </w:r>
      <w:proofErr w:type="spellEnd"/>
      <w:r w:rsidRPr="0030405A">
        <w:t xml:space="preserve"> signaling, with the same granularity and range to be discussed.</w:t>
      </w:r>
      <w:bookmarkEnd w:id="20"/>
    </w:p>
    <w:p w14:paraId="24ABFC3D" w14:textId="72EBCFEB" w:rsidR="0042480B" w:rsidRPr="0030405A" w:rsidRDefault="0042480B" w:rsidP="00FF09B0">
      <w:pPr>
        <w:jc w:val="both"/>
      </w:pPr>
      <w:r w:rsidRPr="0030405A">
        <w:t xml:space="preserve">Alternatively, and to account for the principal properties of a propagation delay, the offset signaling could follow the existing timing advance signaling and control mechanisms. This requires explicit control of the timing mode, which has already been agreed, and it has two advantages. The first advantage is its proven suitability to control parameters that depend on channel dynamic aspects; and the second advantage is that there </w:t>
      </w:r>
      <w:r w:rsidR="001E2CB1">
        <w:t xml:space="preserve">already </w:t>
      </w:r>
      <w:r w:rsidRPr="0030405A">
        <w:t>exist</w:t>
      </w:r>
      <w:r w:rsidR="001E2CB1">
        <w:t>s</w:t>
      </w:r>
      <w:r w:rsidRPr="0030405A">
        <w:t xml:space="preserve"> a complete set of timing advance specification in RAN1 and RAN2 and RAN4 that would </w:t>
      </w:r>
      <w:r w:rsidR="001E2CB1">
        <w:t xml:space="preserve">significantly </w:t>
      </w:r>
      <w:r w:rsidRPr="0030405A">
        <w:t>simplify Case-7 offset specification for IAB.</w:t>
      </w:r>
    </w:p>
    <w:p w14:paraId="74F870BF" w14:textId="77777777" w:rsidR="0042480B" w:rsidRPr="006E1FBD" w:rsidRDefault="0042480B" w:rsidP="00633BA1">
      <w:pPr>
        <w:pStyle w:val="Proposal"/>
        <w:rPr>
          <w:rFonts w:eastAsia="Times New Roman" w:cs="Arial"/>
          <w:szCs w:val="20"/>
          <w:lang w:eastAsia="en-GB"/>
        </w:rPr>
      </w:pPr>
      <w:bookmarkStart w:id="21" w:name="_Toc84018910"/>
      <w:r w:rsidRPr="0030405A">
        <w:t>The Case-7 offset signaling follows the existing timing advance offset specification and control mechanisms.</w:t>
      </w:r>
      <w:bookmarkEnd w:id="21"/>
    </w:p>
    <w:p w14:paraId="15796CFC" w14:textId="77777777" w:rsidR="0042480B" w:rsidRPr="0042480B" w:rsidRDefault="0042480B" w:rsidP="00FF09B0">
      <w:pPr>
        <w:jc w:val="both"/>
      </w:pPr>
    </w:p>
    <w:p w14:paraId="04F3F55F" w14:textId="45FD6B68" w:rsidR="006E062C" w:rsidRPr="00106411" w:rsidRDefault="00C60B65" w:rsidP="00FF09B0">
      <w:pPr>
        <w:pStyle w:val="Heading1"/>
        <w:jc w:val="both"/>
        <w:rPr>
          <w:lang w:val="en-US"/>
        </w:rPr>
      </w:pPr>
      <w:r w:rsidRPr="006E1FBD">
        <w:rPr>
          <w:lang w:val="en-US"/>
        </w:rPr>
        <w:t>Interference management</w:t>
      </w:r>
    </w:p>
    <w:p w14:paraId="673A88D4" w14:textId="34B6CC96" w:rsidR="0053535A" w:rsidRPr="00D63CE5" w:rsidRDefault="0053535A" w:rsidP="00FF09B0">
      <w:pPr>
        <w:jc w:val="both"/>
        <w:rPr>
          <w:rFonts w:cs="Arial"/>
          <w:szCs w:val="20"/>
          <w:lang w:eastAsia="ja-JP"/>
        </w:rPr>
      </w:pPr>
      <w:bookmarkStart w:id="22" w:name="_Hlk83211305"/>
      <w:r w:rsidRPr="00106411">
        <w:rPr>
          <w:lang w:eastAsia="ja-JP"/>
        </w:rPr>
        <w:t xml:space="preserve">RAN4 </w:t>
      </w:r>
      <w:r w:rsidRPr="00106411">
        <w:rPr>
          <w:rFonts w:cs="Arial"/>
          <w:szCs w:val="20"/>
          <w:lang w:eastAsia="ja-JP"/>
        </w:rPr>
        <w:t>has agreed on two different IAB-node classes</w:t>
      </w:r>
      <w:r w:rsidR="00691AF1" w:rsidRPr="00106411">
        <w:rPr>
          <w:rFonts w:cs="Arial"/>
          <w:szCs w:val="20"/>
          <w:lang w:eastAsia="ja-JP"/>
        </w:rPr>
        <w:t xml:space="preserve"> </w:t>
      </w:r>
      <w:r w:rsidR="00691AF1" w:rsidRPr="00D63CE5">
        <w:rPr>
          <w:rFonts w:cs="Arial"/>
          <w:szCs w:val="20"/>
        </w:rPr>
        <w:fldChar w:fldCharType="begin"/>
      </w:r>
      <w:r w:rsidR="00691AF1" w:rsidRPr="0030405A">
        <w:rPr>
          <w:rFonts w:cs="Arial"/>
          <w:szCs w:val="20"/>
          <w:lang w:eastAsia="ja-JP"/>
        </w:rPr>
        <w:instrText xml:space="preserve"> REF _Ref79015175 \r \h  \* MERGEFORMAT </w:instrText>
      </w:r>
      <w:r w:rsidR="00691AF1" w:rsidRPr="00D63CE5">
        <w:rPr>
          <w:rFonts w:cs="Arial"/>
          <w:szCs w:val="20"/>
        </w:rPr>
      </w:r>
      <w:r w:rsidR="00691AF1" w:rsidRPr="00D63CE5">
        <w:rPr>
          <w:rFonts w:cs="Arial"/>
          <w:szCs w:val="20"/>
        </w:rPr>
        <w:fldChar w:fldCharType="separate"/>
      </w:r>
      <w:r w:rsidR="002E2F78">
        <w:rPr>
          <w:rFonts w:cs="Arial"/>
          <w:szCs w:val="20"/>
          <w:lang w:eastAsia="ja-JP"/>
        </w:rPr>
        <w:t>[6]</w:t>
      </w:r>
      <w:r w:rsidR="00691AF1" w:rsidRPr="00D63CE5">
        <w:rPr>
          <w:rFonts w:cs="Arial"/>
          <w:szCs w:val="20"/>
        </w:rPr>
        <w:fldChar w:fldCharType="end"/>
      </w:r>
      <w:r w:rsidRPr="00D63CE5">
        <w:rPr>
          <w:rFonts w:cs="Arial"/>
          <w:szCs w:val="20"/>
          <w:lang w:eastAsia="ja-JP"/>
        </w:rPr>
        <w:t>:</w:t>
      </w:r>
    </w:p>
    <w:p w14:paraId="4BA00D39" w14:textId="4249D5E3" w:rsidR="0053535A" w:rsidRPr="00D0148E" w:rsidRDefault="0053535A" w:rsidP="00FF09B0">
      <w:pPr>
        <w:pStyle w:val="ListParagraph"/>
        <w:numPr>
          <w:ilvl w:val="0"/>
          <w:numId w:val="27"/>
        </w:numPr>
        <w:spacing w:after="240" w:line="256" w:lineRule="auto"/>
        <w:jc w:val="both"/>
        <w:rPr>
          <w:rFonts w:ascii="Arial" w:hAnsi="Arial" w:cs="Arial"/>
          <w:sz w:val="20"/>
          <w:szCs w:val="20"/>
          <w:lang w:val="en-US" w:eastAsia="ja-JP"/>
        </w:rPr>
      </w:pPr>
      <w:r w:rsidRPr="00D63CE5">
        <w:rPr>
          <w:rFonts w:ascii="Arial" w:hAnsi="Arial" w:cs="Arial"/>
          <w:b/>
          <w:sz w:val="20"/>
          <w:szCs w:val="20"/>
          <w:lang w:val="en-US" w:eastAsia="ja-JP"/>
        </w:rPr>
        <w:t>Wide-area IAB</w:t>
      </w:r>
      <w:r w:rsidR="000B4409" w:rsidRPr="006E1FBD">
        <w:rPr>
          <w:rFonts w:ascii="Arial" w:hAnsi="Arial" w:cs="Arial"/>
          <w:b/>
          <w:sz w:val="20"/>
          <w:szCs w:val="20"/>
          <w:lang w:val="en-US" w:eastAsia="ja-JP"/>
        </w:rPr>
        <w:t>-node</w:t>
      </w:r>
      <w:r w:rsidR="00180CF0">
        <w:rPr>
          <w:rFonts w:ascii="Arial" w:hAnsi="Arial" w:cs="Arial"/>
          <w:b/>
          <w:sz w:val="20"/>
          <w:szCs w:val="20"/>
          <w:lang w:val="en-US" w:eastAsia="ja-JP"/>
        </w:rPr>
        <w:t>,</w:t>
      </w:r>
      <w:r w:rsidRPr="006E1FBD">
        <w:rPr>
          <w:rFonts w:ascii="Arial" w:hAnsi="Arial" w:cs="Arial"/>
          <w:sz w:val="20"/>
          <w:szCs w:val="20"/>
          <w:lang w:val="en-US" w:eastAsia="ja-JP"/>
        </w:rPr>
        <w:t xml:space="preserve"> </w:t>
      </w:r>
      <w:r w:rsidR="00180CF0">
        <w:rPr>
          <w:rFonts w:ascii="Arial" w:hAnsi="Arial" w:cs="Arial"/>
          <w:sz w:val="20"/>
          <w:szCs w:val="20"/>
          <w:lang w:val="en-US" w:eastAsia="ja-JP"/>
        </w:rPr>
        <w:t>that</w:t>
      </w:r>
      <w:r w:rsidRPr="006E1FBD">
        <w:rPr>
          <w:rFonts w:ascii="Arial" w:hAnsi="Arial" w:cs="Arial"/>
          <w:sz w:val="20"/>
          <w:szCs w:val="20"/>
          <w:lang w:val="en-US" w:eastAsia="ja-JP"/>
        </w:rPr>
        <w:t xml:space="preserve"> is an independent IAB-node providing</w:t>
      </w:r>
      <w:r w:rsidRPr="00D63CE5">
        <w:rPr>
          <w:rFonts w:ascii="Arial" w:hAnsi="Arial" w:cs="Arial"/>
          <w:sz w:val="20"/>
          <w:szCs w:val="20"/>
          <w:lang w:val="en-US" w:eastAsia="ja-JP"/>
        </w:rPr>
        <w:t xml:space="preserve"> its own coverage, requiring a long distance backhaul link to connect to its parent IAB-node. For instance, RAN4 considers a minimum required distanc</w:t>
      </w:r>
      <w:r w:rsidRPr="00106411">
        <w:rPr>
          <w:rFonts w:ascii="Arial" w:hAnsi="Arial" w:cs="Arial"/>
          <w:sz w:val="20"/>
          <w:szCs w:val="20"/>
          <w:lang w:val="en-US" w:eastAsia="ja-JP"/>
        </w:rPr>
        <w:t>e between the nodes to avoid extreme interference to the network. Here, the deployment is well-planned, pla</w:t>
      </w:r>
      <w:r w:rsidRPr="006A0FB1">
        <w:rPr>
          <w:rFonts w:ascii="Arial" w:hAnsi="Arial" w:cs="Arial"/>
          <w:sz w:val="20"/>
          <w:szCs w:val="20"/>
          <w:lang w:val="en-US" w:eastAsia="ja-JP"/>
        </w:rPr>
        <w:t xml:space="preserve">nned by operators, with little need for power control and limited dynamic range (according to </w:t>
      </w:r>
      <w:r w:rsidRPr="00D63CE5">
        <w:rPr>
          <w:rFonts w:ascii="Arial" w:hAnsi="Arial" w:cs="Arial"/>
          <w:sz w:val="20"/>
          <w:szCs w:val="20"/>
          <w:lang w:val="en-US"/>
        </w:rPr>
        <w:fldChar w:fldCharType="begin"/>
      </w:r>
      <w:r w:rsidRPr="0030405A">
        <w:rPr>
          <w:rFonts w:ascii="Arial" w:hAnsi="Arial" w:cs="Arial"/>
          <w:sz w:val="20"/>
          <w:szCs w:val="20"/>
          <w:lang w:val="en-US" w:eastAsia="ja-JP"/>
        </w:rPr>
        <w:instrText xml:space="preserve"> REF _Ref79015175 \r \h  \* MERGEFORMAT </w:instrText>
      </w:r>
      <w:r w:rsidRPr="00D63CE5">
        <w:rPr>
          <w:rFonts w:ascii="Arial" w:hAnsi="Arial" w:cs="Arial"/>
          <w:sz w:val="20"/>
          <w:szCs w:val="20"/>
          <w:lang w:val="en-US"/>
        </w:rPr>
      </w:r>
      <w:r w:rsidRPr="00D63CE5">
        <w:rPr>
          <w:rFonts w:ascii="Arial" w:hAnsi="Arial" w:cs="Arial"/>
          <w:sz w:val="20"/>
          <w:szCs w:val="20"/>
          <w:lang w:val="en-US"/>
        </w:rPr>
        <w:fldChar w:fldCharType="separate"/>
      </w:r>
      <w:r w:rsidR="002E2F78">
        <w:rPr>
          <w:rFonts w:ascii="Arial" w:hAnsi="Arial" w:cs="Arial"/>
          <w:sz w:val="20"/>
          <w:szCs w:val="20"/>
          <w:lang w:val="en-US" w:eastAsia="ja-JP"/>
        </w:rPr>
        <w:t>[6]</w:t>
      </w:r>
      <w:r w:rsidRPr="00D63CE5">
        <w:rPr>
          <w:rFonts w:ascii="Arial" w:hAnsi="Arial" w:cs="Arial"/>
          <w:sz w:val="20"/>
          <w:szCs w:val="20"/>
          <w:lang w:val="en-US"/>
        </w:rPr>
        <w:fldChar w:fldCharType="end"/>
      </w:r>
      <w:r w:rsidRPr="00D63CE5">
        <w:rPr>
          <w:rFonts w:ascii="Arial" w:hAnsi="Arial" w:cs="Arial"/>
          <w:sz w:val="20"/>
          <w:szCs w:val="20"/>
          <w:lang w:val="en-US" w:eastAsia="ja-JP"/>
        </w:rPr>
        <w:t>, the dynamic range of the wide-area IAB-MTs is limited to 5 dB). The wide-area IAB-MT looks like a normal gNB, in terms of, e.g., high transmit power, beamforming and antenna gains</w:t>
      </w:r>
      <w:r w:rsidR="00A21AF1" w:rsidRPr="00106411">
        <w:rPr>
          <w:rFonts w:ascii="Arial" w:hAnsi="Arial" w:cs="Arial"/>
          <w:sz w:val="20"/>
          <w:szCs w:val="20"/>
          <w:lang w:val="en-US" w:eastAsia="ja-JP"/>
        </w:rPr>
        <w:t>,</w:t>
      </w:r>
      <w:r w:rsidRPr="00106411">
        <w:rPr>
          <w:rFonts w:ascii="Arial" w:hAnsi="Arial" w:cs="Arial"/>
          <w:sz w:val="20"/>
          <w:szCs w:val="20"/>
          <w:lang w:val="en-US" w:eastAsia="ja-JP"/>
        </w:rPr>
        <w:t xml:space="preserve"> and the </w:t>
      </w:r>
      <w:r w:rsidR="00A21AF1" w:rsidRPr="00106411">
        <w:rPr>
          <w:rFonts w:ascii="Arial" w:hAnsi="Arial" w:cs="Arial"/>
          <w:sz w:val="20"/>
          <w:szCs w:val="20"/>
          <w:lang w:val="en-US" w:eastAsia="ja-JP"/>
        </w:rPr>
        <w:t>wi</w:t>
      </w:r>
      <w:r w:rsidR="00A21AF1" w:rsidRPr="00D0148E">
        <w:rPr>
          <w:rFonts w:ascii="Arial" w:hAnsi="Arial" w:cs="Arial"/>
          <w:sz w:val="20"/>
          <w:szCs w:val="20"/>
          <w:lang w:val="en-US" w:eastAsia="ja-JP"/>
        </w:rPr>
        <w:t>de-area IAB-nodes are</w:t>
      </w:r>
      <w:r w:rsidRPr="00D0148E">
        <w:rPr>
          <w:rFonts w:ascii="Arial" w:hAnsi="Arial" w:cs="Arial"/>
          <w:sz w:val="20"/>
          <w:szCs w:val="20"/>
          <w:lang w:val="en-US" w:eastAsia="ja-JP"/>
        </w:rPr>
        <w:t xml:space="preserve"> assumed to be stationary.</w:t>
      </w:r>
    </w:p>
    <w:p w14:paraId="5628263D" w14:textId="6818D2D8" w:rsidR="0053535A" w:rsidRPr="00D63CE5" w:rsidRDefault="0053535A" w:rsidP="00FF09B0">
      <w:pPr>
        <w:pStyle w:val="ListParagraph"/>
        <w:numPr>
          <w:ilvl w:val="0"/>
          <w:numId w:val="27"/>
        </w:numPr>
        <w:spacing w:after="240" w:line="256" w:lineRule="auto"/>
        <w:jc w:val="both"/>
        <w:rPr>
          <w:rFonts w:ascii="Arial" w:hAnsi="Arial" w:cs="Arial"/>
          <w:sz w:val="20"/>
          <w:szCs w:val="20"/>
          <w:lang w:val="en-US" w:eastAsia="ja-JP"/>
        </w:rPr>
      </w:pPr>
      <w:r w:rsidRPr="006A0FB1">
        <w:rPr>
          <w:rFonts w:ascii="Arial" w:hAnsi="Arial" w:cs="Arial"/>
          <w:b/>
          <w:sz w:val="20"/>
          <w:szCs w:val="20"/>
          <w:lang w:val="en-US" w:eastAsia="ja-JP"/>
        </w:rPr>
        <w:lastRenderedPageBreak/>
        <w:t>Local-area IAB</w:t>
      </w:r>
      <w:r w:rsidR="000B4409" w:rsidRPr="006A0FB1">
        <w:rPr>
          <w:rFonts w:ascii="Arial" w:hAnsi="Arial" w:cs="Arial"/>
          <w:b/>
          <w:sz w:val="20"/>
          <w:szCs w:val="20"/>
          <w:lang w:val="en-US" w:eastAsia="ja-JP"/>
        </w:rPr>
        <w:t>-node</w:t>
      </w:r>
      <w:r w:rsidR="00180CF0">
        <w:rPr>
          <w:rFonts w:ascii="Arial" w:hAnsi="Arial" w:cs="Arial"/>
          <w:b/>
          <w:sz w:val="20"/>
          <w:szCs w:val="20"/>
          <w:lang w:val="en-US" w:eastAsia="ja-JP"/>
        </w:rPr>
        <w:t>,</w:t>
      </w:r>
      <w:r w:rsidRPr="008A3EF0">
        <w:rPr>
          <w:rFonts w:ascii="Arial" w:hAnsi="Arial" w:cs="Arial"/>
          <w:sz w:val="20"/>
          <w:szCs w:val="20"/>
          <w:lang w:val="en-US" w:eastAsia="ja-JP"/>
        </w:rPr>
        <w:t xml:space="preserve"> </w:t>
      </w:r>
      <w:r w:rsidR="00180CF0">
        <w:rPr>
          <w:rFonts w:ascii="Arial" w:hAnsi="Arial" w:cs="Arial"/>
          <w:sz w:val="20"/>
          <w:szCs w:val="20"/>
          <w:lang w:val="en-US" w:eastAsia="ja-JP"/>
        </w:rPr>
        <w:t>t</w:t>
      </w:r>
      <w:r w:rsidRPr="007C3C78">
        <w:rPr>
          <w:rFonts w:ascii="Arial" w:hAnsi="Arial" w:cs="Arial"/>
          <w:sz w:val="20"/>
          <w:szCs w:val="20"/>
          <w:lang w:val="en-US" w:eastAsia="ja-JP"/>
        </w:rPr>
        <w:t xml:space="preserve">he use-case for </w:t>
      </w:r>
      <w:r w:rsidR="00180CF0">
        <w:rPr>
          <w:rFonts w:ascii="Arial" w:hAnsi="Arial" w:cs="Arial"/>
          <w:sz w:val="20"/>
          <w:szCs w:val="20"/>
          <w:lang w:val="en-US" w:eastAsia="ja-JP"/>
        </w:rPr>
        <w:t>which</w:t>
      </w:r>
      <w:r w:rsidRPr="007C3C78">
        <w:rPr>
          <w:rFonts w:ascii="Arial" w:hAnsi="Arial" w:cs="Arial"/>
          <w:sz w:val="20"/>
          <w:szCs w:val="20"/>
          <w:lang w:val="en-US" w:eastAsia="ja-JP"/>
        </w:rPr>
        <w:t xml:space="preserve"> is to boost capacity within an already existing cell served by a donor or parent IAB-node. Local-area IAB networks can be </w:t>
      </w:r>
      <w:proofErr w:type="gramStart"/>
      <w:r w:rsidRPr="007C3C78">
        <w:rPr>
          <w:rFonts w:ascii="Arial" w:hAnsi="Arial" w:cs="Arial"/>
          <w:sz w:val="20"/>
          <w:szCs w:val="20"/>
          <w:lang w:val="en-US" w:eastAsia="ja-JP"/>
        </w:rPr>
        <w:t>fairly unplanned</w:t>
      </w:r>
      <w:proofErr w:type="gramEnd"/>
      <w:r w:rsidRPr="007C3C78">
        <w:rPr>
          <w:rFonts w:ascii="Arial" w:hAnsi="Arial" w:cs="Arial"/>
          <w:sz w:val="20"/>
          <w:szCs w:val="20"/>
          <w:lang w:val="en-US" w:eastAsia="ja-JP"/>
        </w:rPr>
        <w:t>, and the IAB-MT transmit power may range between those of UEs and gNBs, bot</w:t>
      </w:r>
      <w:r w:rsidRPr="000A6377">
        <w:rPr>
          <w:rFonts w:ascii="Arial" w:hAnsi="Arial" w:cs="Arial"/>
          <w:sz w:val="20"/>
          <w:szCs w:val="20"/>
          <w:lang w:val="en-US" w:eastAsia="ja-JP"/>
        </w:rPr>
        <w:t xml:space="preserve">h </w:t>
      </w:r>
      <w:r w:rsidRPr="00231096">
        <w:rPr>
          <w:rFonts w:ascii="Arial" w:hAnsi="Arial" w:cs="Arial"/>
          <w:sz w:val="20"/>
          <w:szCs w:val="20"/>
          <w:lang w:val="en-US" w:eastAsia="ja-JP"/>
        </w:rPr>
        <w:t xml:space="preserve">of which are properties requiring power control. For this reason, the IAB-MT has higher dynamic range (10 dB, according to </w:t>
      </w:r>
      <w:r w:rsidRPr="00D63CE5">
        <w:rPr>
          <w:rFonts w:ascii="Arial" w:hAnsi="Arial" w:cs="Arial"/>
          <w:sz w:val="20"/>
          <w:szCs w:val="20"/>
          <w:lang w:val="en-US"/>
        </w:rPr>
        <w:fldChar w:fldCharType="begin"/>
      </w:r>
      <w:r w:rsidRPr="0030405A">
        <w:rPr>
          <w:rFonts w:ascii="Arial" w:hAnsi="Arial" w:cs="Arial"/>
          <w:sz w:val="20"/>
          <w:szCs w:val="20"/>
          <w:lang w:val="en-US" w:eastAsia="ja-JP"/>
        </w:rPr>
        <w:instrText xml:space="preserve"> REF _Ref79015175 \r \h  \* MERGEFORMAT </w:instrText>
      </w:r>
      <w:r w:rsidRPr="00D63CE5">
        <w:rPr>
          <w:rFonts w:ascii="Arial" w:hAnsi="Arial" w:cs="Arial"/>
          <w:sz w:val="20"/>
          <w:szCs w:val="20"/>
          <w:lang w:val="en-US"/>
        </w:rPr>
      </w:r>
      <w:r w:rsidRPr="00D63CE5">
        <w:rPr>
          <w:rFonts w:ascii="Arial" w:hAnsi="Arial" w:cs="Arial"/>
          <w:sz w:val="20"/>
          <w:szCs w:val="20"/>
          <w:lang w:val="en-US"/>
        </w:rPr>
        <w:fldChar w:fldCharType="separate"/>
      </w:r>
      <w:r w:rsidR="002E2F78">
        <w:rPr>
          <w:rFonts w:ascii="Arial" w:hAnsi="Arial" w:cs="Arial"/>
          <w:sz w:val="20"/>
          <w:szCs w:val="20"/>
          <w:lang w:val="en-US" w:eastAsia="ja-JP"/>
        </w:rPr>
        <w:t>[6]</w:t>
      </w:r>
      <w:r w:rsidRPr="00D63CE5">
        <w:rPr>
          <w:rFonts w:ascii="Arial" w:hAnsi="Arial" w:cs="Arial"/>
          <w:sz w:val="20"/>
          <w:szCs w:val="20"/>
          <w:lang w:val="en-US"/>
        </w:rPr>
        <w:fldChar w:fldCharType="end"/>
      </w:r>
      <w:r w:rsidRPr="00D63CE5">
        <w:rPr>
          <w:rFonts w:ascii="Arial" w:hAnsi="Arial" w:cs="Arial"/>
          <w:sz w:val="20"/>
          <w:szCs w:val="20"/>
          <w:lang w:val="en-US" w:eastAsia="ja-JP"/>
        </w:rPr>
        <w:t>) and should be capable of more sophisticated power control.</w:t>
      </w:r>
    </w:p>
    <w:p w14:paraId="5880171D" w14:textId="593F8C38" w:rsidR="0053535A" w:rsidRPr="00FF09B0" w:rsidRDefault="0053535A" w:rsidP="00FF09B0">
      <w:pPr>
        <w:jc w:val="both"/>
      </w:pPr>
      <w:r w:rsidRPr="00106411">
        <w:rPr>
          <w:lang w:eastAsia="ja-JP"/>
        </w:rPr>
        <w:t>With local-area IAB, interference measurements may be required to minimize interference, and, because of the UE-like characteristics of the IAB-MT, backhaul uplink operation can advantageously be performed in uplink slots. With wide-area IAB</w:t>
      </w:r>
      <w:r w:rsidR="00681954" w:rsidRPr="00106411">
        <w:rPr>
          <w:lang w:eastAsia="ja-JP"/>
        </w:rPr>
        <w:t>-node</w:t>
      </w:r>
      <w:r w:rsidRPr="00D63CE5">
        <w:rPr>
          <w:lang w:eastAsia="ja-JP"/>
        </w:rPr>
        <w:t>, however, the situation is different. Considering a wide-area IAB</w:t>
      </w:r>
      <w:r w:rsidR="00C835FA" w:rsidRPr="00D63CE5">
        <w:rPr>
          <w:lang w:eastAsia="ja-JP"/>
        </w:rPr>
        <w:t>-node</w:t>
      </w:r>
      <w:r w:rsidRPr="006E1FBD">
        <w:rPr>
          <w:lang w:eastAsia="ja-JP"/>
        </w:rPr>
        <w:t xml:space="preserve"> using high-power IAB-MTs with very high EIRP, any IAB transmission competing with a UE transmission in an UL slot can have severe impact on the perfor</w:t>
      </w:r>
      <w:r w:rsidRPr="00106411">
        <w:rPr>
          <w:lang w:eastAsia="ja-JP"/>
        </w:rPr>
        <w:t xml:space="preserve">mance of IAB-DUs and gNBs receiving UE transmissions, both inside and outside the IAB network. This may affect the co-existence of the </w:t>
      </w:r>
      <w:r w:rsidRPr="00106411">
        <w:t xml:space="preserve">IAB and non-IAB </w:t>
      </w:r>
      <w:r w:rsidR="00A507B3" w:rsidRPr="00106411">
        <w:t xml:space="preserve">section (with wired backhaul) of the same </w:t>
      </w:r>
      <w:r w:rsidRPr="00D0148E">
        <w:t>network</w:t>
      </w:r>
      <w:r w:rsidRPr="00D0148E">
        <w:rPr>
          <w:lang w:eastAsia="ja-JP"/>
        </w:rPr>
        <w:t xml:space="preserve"> </w:t>
      </w:r>
      <w:r w:rsidRPr="00D63CE5">
        <w:rPr>
          <w:lang w:eastAsia="ja-JP"/>
        </w:rPr>
        <w:t xml:space="preserve">and </w:t>
      </w:r>
      <w:r w:rsidR="00BF5C45" w:rsidRPr="00D63CE5">
        <w:rPr>
          <w:lang w:eastAsia="ja-JP"/>
        </w:rPr>
        <w:t>maybe</w:t>
      </w:r>
      <w:r w:rsidRPr="00D63CE5">
        <w:rPr>
          <w:lang w:eastAsia="ja-JP"/>
        </w:rPr>
        <w:t xml:space="preserve"> even </w:t>
      </w:r>
      <w:r w:rsidR="001D00E0" w:rsidRPr="00D63CE5">
        <w:rPr>
          <w:lang w:eastAsia="ja-JP"/>
        </w:rPr>
        <w:t>most important with</w:t>
      </w:r>
      <w:r w:rsidRPr="00D63CE5">
        <w:rPr>
          <w:lang w:eastAsia="ja-JP"/>
        </w:rPr>
        <w:t xml:space="preserve"> networks on adjacent carriers, which is highly undesirable. For instance, with an ups</w:t>
      </w:r>
      <w:r w:rsidRPr="006E1FBD">
        <w:rPr>
          <w:lang w:eastAsia="ja-JP"/>
        </w:rPr>
        <w:t>tream</w:t>
      </w:r>
      <w:r w:rsidRPr="00D63CE5">
        <w:rPr>
          <w:lang w:eastAsia="ja-JP"/>
        </w:rPr>
        <w:t xml:space="preserve"> transmission of </w:t>
      </w:r>
      <w:r w:rsidR="00FA5A56" w:rsidRPr="00D63CE5">
        <w:rPr>
          <w:lang w:eastAsia="ja-JP"/>
        </w:rPr>
        <w:t xml:space="preserve">wide-area </w:t>
      </w:r>
      <w:r w:rsidRPr="00D63CE5">
        <w:rPr>
          <w:lang w:eastAsia="ja-JP"/>
        </w:rPr>
        <w:t xml:space="preserve">IAB-MT to the parent IAB-DU in an UL slot, there is a risk that the signal transmitted by a UE to a neighbor gNB (or the parent IAB-DU itself) will be highly affected by interference. Furthermore, for any case where a wide-area high power transmission </w:t>
      </w:r>
      <w:r w:rsidR="00867215" w:rsidRPr="006E1FBD">
        <w:rPr>
          <w:lang w:eastAsia="ja-JP"/>
        </w:rPr>
        <w:t>by an IAB-node</w:t>
      </w:r>
      <w:r w:rsidRPr="006E1FBD">
        <w:rPr>
          <w:lang w:eastAsia="ja-JP"/>
        </w:rPr>
        <w:t xml:space="preserve"> </w:t>
      </w:r>
      <w:r w:rsidRPr="00D63CE5">
        <w:rPr>
          <w:lang w:eastAsia="ja-JP"/>
        </w:rPr>
        <w:t xml:space="preserve">takes place in UL slots, the victims of the interference are not only the </w:t>
      </w:r>
      <w:r w:rsidR="00060870" w:rsidRPr="00D63CE5">
        <w:t>neighbor IAB-node</w:t>
      </w:r>
      <w:r w:rsidRPr="00D63CE5">
        <w:rPr>
          <w:lang w:eastAsia="ja-JP"/>
        </w:rPr>
        <w:t xml:space="preserve"> on the same carrier but al</w:t>
      </w:r>
      <w:r w:rsidRPr="006E1FBD">
        <w:rPr>
          <w:lang w:eastAsia="ja-JP"/>
        </w:rPr>
        <w:t xml:space="preserve">so the non-IAB networks in adjacent spectrum/channels. </w:t>
      </w:r>
      <w:r w:rsidR="009D0B0F" w:rsidRPr="006E1FBD">
        <w:rPr>
          <w:lang w:eastAsia="ja-JP"/>
        </w:rPr>
        <w:t>Upstream</w:t>
      </w:r>
      <w:r w:rsidR="009D0B0F" w:rsidRPr="00D63CE5">
        <w:rPr>
          <w:lang w:eastAsia="ja-JP"/>
        </w:rPr>
        <w:t xml:space="preserve"> transmission of wide-area I</w:t>
      </w:r>
      <w:r w:rsidR="009D0B0F" w:rsidRPr="006A0FB1">
        <w:rPr>
          <w:lang w:eastAsia="ja-JP"/>
        </w:rPr>
        <w:t>AB-MT in an UL slot and resulting interference are</w:t>
      </w:r>
      <w:r w:rsidRPr="006A0FB1">
        <w:rPr>
          <w:lang w:eastAsia="ja-JP"/>
        </w:rPr>
        <w:t xml:space="preserve"> typically not accounted for during present network planning. On the other hand, wide-area IAB-nodes would have si</w:t>
      </w:r>
      <w:r w:rsidRPr="00247B9C">
        <w:rPr>
          <w:lang w:eastAsia="ja-JP"/>
        </w:rPr>
        <w:t>milar interference properties as gNBs if downlink slots are used for upstream backhauling as</w:t>
      </w:r>
      <w:r w:rsidRPr="000A6377">
        <w:rPr>
          <w:lang w:eastAsia="ja-JP"/>
        </w:rPr>
        <w:t xml:space="preserve"> well. In this way, for wide-</w:t>
      </w:r>
      <w:r w:rsidR="00D2616C" w:rsidRPr="00231096">
        <w:rPr>
          <w:lang w:eastAsia="ja-JP"/>
        </w:rPr>
        <w:t xml:space="preserve">area </w:t>
      </w:r>
      <w:r w:rsidRPr="005D7AA7">
        <w:rPr>
          <w:lang w:eastAsia="ja-JP"/>
        </w:rPr>
        <w:t xml:space="preserve">IAB, and in general for planned and stationary </w:t>
      </w:r>
      <w:r w:rsidR="00645707" w:rsidRPr="00DA478A">
        <w:rPr>
          <w:lang w:eastAsia="ja-JP"/>
        </w:rPr>
        <w:t>deployment</w:t>
      </w:r>
      <w:r w:rsidRPr="0030405A">
        <w:rPr>
          <w:lang w:eastAsia="ja-JP"/>
        </w:rPr>
        <w:t xml:space="preserve">, interference can be well handled during the network planning phase, </w:t>
      </w:r>
      <w:r w:rsidR="0052518C" w:rsidRPr="0030405A">
        <w:rPr>
          <w:lang w:eastAsia="ja-JP"/>
        </w:rPr>
        <w:t>and</w:t>
      </w:r>
      <w:r w:rsidRPr="0030405A">
        <w:rPr>
          <w:lang w:eastAsia="ja-JP"/>
        </w:rPr>
        <w:t xml:space="preserve"> given its complexity, additional interference measurements are not necessarily required, as a long as </w:t>
      </w:r>
      <w:r w:rsidRPr="0030405A">
        <w:t>IAB-</w:t>
      </w:r>
      <w:r w:rsidRPr="00FF09B0">
        <w:t xml:space="preserve">node transmitting in UL slots is </w:t>
      </w:r>
      <w:r w:rsidR="00645707" w:rsidRPr="00FF09B0">
        <w:t>prevented</w:t>
      </w:r>
      <w:r w:rsidRPr="00FF09B0">
        <w:t>.</w:t>
      </w:r>
    </w:p>
    <w:p w14:paraId="450386DB" w14:textId="77777777" w:rsidR="0053535A" w:rsidRPr="00FF09B0" w:rsidRDefault="0053535A" w:rsidP="00633BA1">
      <w:pPr>
        <w:pStyle w:val="Observation"/>
      </w:pPr>
      <w:bookmarkStart w:id="23" w:name="_Toc79166827"/>
      <w:bookmarkStart w:id="24" w:name="_Toc84018897"/>
      <w:r w:rsidRPr="00FF09B0">
        <w:t>For wide-area IAB-nodes using downlink slots for backhaul transmissions, network planning is sufficient for interference mitigation.</w:t>
      </w:r>
      <w:bookmarkEnd w:id="23"/>
      <w:bookmarkEnd w:id="24"/>
    </w:p>
    <w:p w14:paraId="335958CD" w14:textId="77777777" w:rsidR="0053535A" w:rsidRPr="00FF09B0" w:rsidRDefault="0053535A" w:rsidP="00633BA1">
      <w:pPr>
        <w:pStyle w:val="Observation"/>
      </w:pPr>
      <w:bookmarkStart w:id="25" w:name="_Toc79166828"/>
      <w:bookmarkStart w:id="26" w:name="_Toc84018898"/>
      <w:r w:rsidRPr="00FF09B0">
        <w:t>For wide-area IAB-nodes using uplink slots for uplink backhaul, the most critical interference situation is when an IAB-MT transmission interferes with a UE transmission, and amounts to a gNB transmitting in UL slots.</w:t>
      </w:r>
      <w:bookmarkEnd w:id="25"/>
      <w:bookmarkEnd w:id="26"/>
    </w:p>
    <w:p w14:paraId="05B070C4" w14:textId="77777777" w:rsidR="0053535A" w:rsidRPr="00FF09B0" w:rsidRDefault="0053535A" w:rsidP="00633BA1">
      <w:pPr>
        <w:pStyle w:val="Observation"/>
      </w:pPr>
      <w:bookmarkStart w:id="27" w:name="_Toc79166829"/>
      <w:bookmarkStart w:id="28" w:name="_Toc84018899"/>
      <w:r w:rsidRPr="00FF09B0">
        <w:t>Wide-area IAB-nodes transmitting in UL slots would cause interference outside the IAB network, causing unexpected blind spots with reduced coverage, and would require more extensive network planning, complicating deployment flexibility, which may affect overall network performance.</w:t>
      </w:r>
      <w:bookmarkEnd w:id="27"/>
      <w:bookmarkEnd w:id="28"/>
    </w:p>
    <w:p w14:paraId="5CE2BCD5" w14:textId="77777777" w:rsidR="0053535A" w:rsidRPr="0030405A" w:rsidRDefault="0053535A" w:rsidP="00FF09B0">
      <w:pPr>
        <w:jc w:val="both"/>
      </w:pPr>
      <w:r w:rsidRPr="00FF09B0">
        <w:t>The above discussion leads to the</w:t>
      </w:r>
      <w:r w:rsidRPr="0030405A">
        <w:t xml:space="preserve"> following proposals.</w:t>
      </w:r>
    </w:p>
    <w:p w14:paraId="39F79A05" w14:textId="33147DC9" w:rsidR="0053535A" w:rsidRPr="00D63CE5" w:rsidRDefault="0053535A" w:rsidP="00633BA1">
      <w:pPr>
        <w:pStyle w:val="Proposal"/>
      </w:pPr>
      <w:bookmarkStart w:id="29" w:name="_Toc79166848"/>
      <w:bookmarkStart w:id="30" w:name="_Toc84018911"/>
      <w:proofErr w:type="gramStart"/>
      <w:r w:rsidRPr="0030405A">
        <w:t>Similar to</w:t>
      </w:r>
      <w:proofErr w:type="gramEnd"/>
      <w:r w:rsidRPr="0030405A">
        <w:t xml:space="preserve"> gNBs, interference management between wide-area IAB</w:t>
      </w:r>
      <w:r w:rsidR="00CC48E6" w:rsidRPr="0030405A">
        <w:t>-node</w:t>
      </w:r>
      <w:r w:rsidRPr="0030405A">
        <w:t xml:space="preserve">s </w:t>
      </w:r>
      <w:r w:rsidRPr="00D63CE5">
        <w:t>operating backhaul links in DL slots is handled by network planning.</w:t>
      </w:r>
      <w:bookmarkEnd w:id="29"/>
      <w:bookmarkEnd w:id="30"/>
    </w:p>
    <w:p w14:paraId="1B982430" w14:textId="69409513" w:rsidR="004C4B1D" w:rsidRPr="00C138A0" w:rsidRDefault="0053535A" w:rsidP="00FF09B0">
      <w:pPr>
        <w:jc w:val="both"/>
      </w:pPr>
      <w:r w:rsidRPr="006A0FB1">
        <w:t>Although network planning can handle the interference, at least in wide-area IAB, it is still interesting to study different in</w:t>
      </w:r>
      <w:r w:rsidRPr="00247B9C">
        <w:t>terference scenarios and their possible measurement techniques one by one.</w:t>
      </w:r>
      <w:r w:rsidRPr="008A3EF0">
        <w:t xml:space="preserve"> </w:t>
      </w:r>
      <w:r w:rsidR="005236E4" w:rsidRPr="000A6377">
        <w:t xml:space="preserve">The following discussions </w:t>
      </w:r>
      <w:r w:rsidR="005236E4" w:rsidRPr="00231096">
        <w:t xml:space="preserve">are relevant to both </w:t>
      </w:r>
      <w:r w:rsidR="00EC6A56" w:rsidRPr="0042480B">
        <w:t>local-area IAB</w:t>
      </w:r>
      <w:r w:rsidR="00E51F22" w:rsidRPr="0042480B">
        <w:t>-nodes</w:t>
      </w:r>
      <w:r w:rsidR="00EC6A56" w:rsidRPr="0042480B">
        <w:t xml:space="preserve"> and</w:t>
      </w:r>
      <w:r w:rsidR="00E51F22" w:rsidRPr="00294BAC">
        <w:t xml:space="preserve"> improper</w:t>
      </w:r>
      <w:r w:rsidR="00C138A0">
        <w:t>ly</w:t>
      </w:r>
      <w:r w:rsidR="00E51F22" w:rsidRPr="00294BAC">
        <w:t xml:space="preserve"> configur</w:t>
      </w:r>
      <w:r w:rsidR="00C138A0">
        <w:t>ed</w:t>
      </w:r>
      <w:r w:rsidR="00E51F22" w:rsidRPr="00294BAC">
        <w:t xml:space="preserve"> </w:t>
      </w:r>
      <w:r w:rsidR="00727A5D" w:rsidRPr="00C138A0">
        <w:t xml:space="preserve">wide-area </w:t>
      </w:r>
      <w:r w:rsidR="00481280" w:rsidRPr="00C138A0">
        <w:t>IAB-</w:t>
      </w:r>
      <w:r w:rsidR="00C138A0">
        <w:t>nodes</w:t>
      </w:r>
      <w:r w:rsidR="00EC6A56" w:rsidRPr="00C138A0">
        <w:t xml:space="preserve"> </w:t>
      </w:r>
      <w:r w:rsidR="00481280" w:rsidRPr="00C138A0">
        <w:t>and/or IAB-DU transmission in UL slots.</w:t>
      </w:r>
      <w:r w:rsidRPr="00C138A0">
        <w:t xml:space="preserve"> </w:t>
      </w:r>
    </w:p>
    <w:p w14:paraId="2987AD70" w14:textId="7022E26D" w:rsidR="0053535A" w:rsidRPr="0030405A" w:rsidRDefault="0053535A" w:rsidP="00FF09B0">
      <w:pPr>
        <w:jc w:val="both"/>
      </w:pPr>
      <w:r w:rsidRPr="00DA478A">
        <w:t>In RAN1 #106</w:t>
      </w:r>
      <w:r w:rsidR="00D13549">
        <w:t>-</w:t>
      </w:r>
      <w:r w:rsidRPr="00DA478A">
        <w:t>e, we reached the following agreement about the DU-to-DU interference management</w:t>
      </w:r>
      <w:r w:rsidRPr="00D13549">
        <w:t xml:space="preserve">  </w:t>
      </w:r>
      <w:r w:rsidR="00FA1A19" w:rsidRPr="00D63CE5">
        <w:fldChar w:fldCharType="begin"/>
      </w:r>
      <w:r w:rsidR="00FA1A19" w:rsidRPr="0030405A">
        <w:instrText xml:space="preserve"> REF _Ref83978650 \r \h </w:instrText>
      </w:r>
      <w:r w:rsidR="00231096">
        <w:instrText xml:space="preserve"> \* MERGEFORMAT </w:instrText>
      </w:r>
      <w:r w:rsidR="00FA1A19" w:rsidRPr="00D63CE5">
        <w:fldChar w:fldCharType="separate"/>
      </w:r>
      <w:r w:rsidR="002E2F78">
        <w:t>[3]</w:t>
      </w:r>
      <w:r w:rsidR="00FA1A19" w:rsidRPr="00D63CE5">
        <w:fldChar w:fldCharType="end"/>
      </w:r>
      <w:r w:rsidRPr="0030405A">
        <w:t>:</w:t>
      </w:r>
    </w:p>
    <w:tbl>
      <w:tblPr>
        <w:tblStyle w:val="TableGrid"/>
        <w:tblW w:w="0" w:type="auto"/>
        <w:tblLook w:val="04A0" w:firstRow="1" w:lastRow="0" w:firstColumn="1" w:lastColumn="0" w:noHBand="0" w:noVBand="1"/>
      </w:tblPr>
      <w:tblGrid>
        <w:gridCol w:w="9629"/>
      </w:tblGrid>
      <w:tr w:rsidR="0053535A" w:rsidRPr="0030405A" w14:paraId="4C8D732B" w14:textId="77777777" w:rsidTr="0053535A">
        <w:tc>
          <w:tcPr>
            <w:tcW w:w="9629" w:type="dxa"/>
            <w:tcBorders>
              <w:top w:val="single" w:sz="4" w:space="0" w:color="auto"/>
              <w:left w:val="single" w:sz="4" w:space="0" w:color="auto"/>
              <w:bottom w:val="single" w:sz="4" w:space="0" w:color="auto"/>
              <w:right w:val="single" w:sz="4" w:space="0" w:color="auto"/>
            </w:tcBorders>
            <w:hideMark/>
          </w:tcPr>
          <w:p w14:paraId="551561C0" w14:textId="77777777" w:rsidR="0053535A" w:rsidRPr="0030405A" w:rsidRDefault="0053535A" w:rsidP="00FF09B0">
            <w:pPr>
              <w:jc w:val="both"/>
              <w:rPr>
                <w:sz w:val="20"/>
                <w:szCs w:val="20"/>
              </w:rPr>
            </w:pPr>
            <w:r w:rsidRPr="00D0148E">
              <w:rPr>
                <w:rFonts w:cs="Arial"/>
                <w:sz w:val="20"/>
                <w:szCs w:val="20"/>
                <w:highlight w:val="green"/>
                <w:lang w:eastAsia="ja-JP"/>
              </w:rPr>
              <w:t>Agreement</w:t>
            </w:r>
          </w:p>
          <w:p w14:paraId="3053E834" w14:textId="77777777" w:rsidR="0053535A" w:rsidRPr="0030405A" w:rsidRDefault="0053535A" w:rsidP="00FF09B0">
            <w:pPr>
              <w:jc w:val="both"/>
              <w:rPr>
                <w:sz w:val="20"/>
                <w:szCs w:val="20"/>
              </w:rPr>
            </w:pPr>
            <w:r w:rsidRPr="00106411">
              <w:rPr>
                <w:sz w:val="20"/>
                <w:szCs w:val="20"/>
              </w:rPr>
              <w:t>For the support of DU-to-DU measurement and report:</w:t>
            </w:r>
          </w:p>
          <w:p w14:paraId="1DFFEA7C" w14:textId="77777777" w:rsidR="0053535A" w:rsidRPr="0030405A" w:rsidRDefault="0053535A" w:rsidP="00FF09B0">
            <w:pPr>
              <w:numPr>
                <w:ilvl w:val="0"/>
                <w:numId w:val="28"/>
              </w:numPr>
              <w:spacing w:line="256" w:lineRule="auto"/>
              <w:jc w:val="both"/>
              <w:rPr>
                <w:sz w:val="20"/>
                <w:szCs w:val="20"/>
              </w:rPr>
            </w:pPr>
            <w:r w:rsidRPr="00106411">
              <w:rPr>
                <w:sz w:val="20"/>
                <w:szCs w:val="20"/>
              </w:rPr>
              <w:t>For DU-to-DU CLI measurement:</w:t>
            </w:r>
          </w:p>
          <w:p w14:paraId="7DD3577B" w14:textId="77777777" w:rsidR="0053535A" w:rsidRPr="0030405A" w:rsidRDefault="0053535A" w:rsidP="00FF09B0">
            <w:pPr>
              <w:numPr>
                <w:ilvl w:val="1"/>
                <w:numId w:val="28"/>
              </w:numPr>
              <w:spacing w:line="256" w:lineRule="auto"/>
              <w:jc w:val="both"/>
              <w:rPr>
                <w:sz w:val="20"/>
                <w:szCs w:val="20"/>
              </w:rPr>
            </w:pPr>
            <w:r w:rsidRPr="00106411">
              <w:rPr>
                <w:sz w:val="20"/>
                <w:szCs w:val="20"/>
              </w:rPr>
              <w:t>Option 1.1. no specific mechanism is specified (e.g., it is handled by the implementation, or the available techniques)</w:t>
            </w:r>
          </w:p>
          <w:p w14:paraId="2FD011FB" w14:textId="77777777" w:rsidR="0053535A" w:rsidRPr="0030405A" w:rsidRDefault="0053535A" w:rsidP="00FF09B0">
            <w:pPr>
              <w:numPr>
                <w:ilvl w:val="0"/>
                <w:numId w:val="28"/>
              </w:numPr>
              <w:spacing w:line="256" w:lineRule="auto"/>
              <w:jc w:val="both"/>
              <w:rPr>
                <w:sz w:val="20"/>
                <w:szCs w:val="20"/>
              </w:rPr>
            </w:pPr>
            <w:r w:rsidRPr="00106411">
              <w:rPr>
                <w:sz w:val="20"/>
                <w:szCs w:val="20"/>
              </w:rPr>
              <w:t>For DU-to-DU CLI report:</w:t>
            </w:r>
          </w:p>
          <w:p w14:paraId="5C4E8D3E" w14:textId="77777777" w:rsidR="0053535A" w:rsidRPr="00106411" w:rsidRDefault="0053535A" w:rsidP="00FF09B0">
            <w:pPr>
              <w:numPr>
                <w:ilvl w:val="1"/>
                <w:numId w:val="28"/>
              </w:numPr>
              <w:spacing w:line="256" w:lineRule="auto"/>
              <w:jc w:val="both"/>
            </w:pPr>
            <w:r w:rsidRPr="00106411">
              <w:rPr>
                <w:sz w:val="20"/>
                <w:szCs w:val="20"/>
              </w:rPr>
              <w:t>Option 2.1. no specific mechanism is specified (e.g., it is handled by the implementation, or the available techniques)</w:t>
            </w:r>
          </w:p>
        </w:tc>
      </w:tr>
    </w:tbl>
    <w:p w14:paraId="222DE214" w14:textId="14A8684E" w:rsidR="0053535A" w:rsidRPr="00D63CE5" w:rsidRDefault="005D3013" w:rsidP="00FF09B0">
      <w:pPr>
        <w:spacing w:before="240"/>
        <w:jc w:val="both"/>
        <w:rPr>
          <w:rFonts w:cs="Arial"/>
          <w:szCs w:val="20"/>
        </w:rPr>
      </w:pPr>
      <w:r w:rsidRPr="0030405A">
        <w:rPr>
          <w:rFonts w:cs="Arial"/>
          <w:szCs w:val="20"/>
        </w:rPr>
        <w:lastRenderedPageBreak/>
        <w:t>With respect to</w:t>
      </w:r>
      <w:r w:rsidR="0053535A" w:rsidRPr="0030405A">
        <w:rPr>
          <w:rFonts w:cs="Arial"/>
          <w:szCs w:val="20"/>
        </w:rPr>
        <w:t xml:space="preserve"> MT-to-MT, MT-to-DU and DU-to-MT interference scenarios, </w:t>
      </w:r>
      <w:r w:rsidR="00E4303A" w:rsidRPr="0030405A">
        <w:rPr>
          <w:rFonts w:cs="Arial"/>
          <w:szCs w:val="20"/>
        </w:rPr>
        <w:t>especially for local-area IAB-nodes</w:t>
      </w:r>
      <w:r w:rsidR="0053535A" w:rsidRPr="0030405A">
        <w:rPr>
          <w:rFonts w:cs="Arial"/>
          <w:szCs w:val="20"/>
        </w:rPr>
        <w:t xml:space="preserve">, it is interesting to </w:t>
      </w:r>
      <w:r w:rsidR="00C7044D">
        <w:rPr>
          <w:rFonts w:cs="Arial"/>
          <w:szCs w:val="20"/>
        </w:rPr>
        <w:t>note</w:t>
      </w:r>
      <w:r w:rsidR="0053535A" w:rsidRPr="00C7044D">
        <w:rPr>
          <w:rFonts w:cs="Arial"/>
          <w:szCs w:val="20"/>
        </w:rPr>
        <w:t xml:space="preserve"> that</w:t>
      </w:r>
      <w:r w:rsidR="0053535A" w:rsidRPr="00D63CE5">
        <w:rPr>
          <w:rFonts w:cs="Arial"/>
          <w:szCs w:val="20"/>
        </w:rPr>
        <w:t>:</w:t>
      </w:r>
    </w:p>
    <w:p w14:paraId="5546E16C" w14:textId="5FDD5F7D" w:rsidR="0053535A" w:rsidRPr="00106411" w:rsidRDefault="0053535A" w:rsidP="00FF09B0">
      <w:pPr>
        <w:pStyle w:val="ListParagraph"/>
        <w:numPr>
          <w:ilvl w:val="0"/>
          <w:numId w:val="29"/>
        </w:numPr>
        <w:spacing w:after="240" w:line="256" w:lineRule="auto"/>
        <w:jc w:val="both"/>
        <w:rPr>
          <w:rFonts w:ascii="Arial" w:hAnsi="Arial" w:cs="Arial"/>
          <w:sz w:val="20"/>
          <w:szCs w:val="20"/>
          <w:lang w:val="en-US" w:eastAsia="ja-JP"/>
        </w:rPr>
      </w:pPr>
      <w:r w:rsidRPr="00D0148E">
        <w:rPr>
          <w:rFonts w:ascii="Arial" w:hAnsi="Arial" w:cs="Arial"/>
          <w:b/>
          <w:bCs/>
          <w:sz w:val="20"/>
          <w:szCs w:val="20"/>
          <w:lang w:val="en-US" w:eastAsia="ja-JP"/>
        </w:rPr>
        <w:t>MT-to-MT:</w:t>
      </w:r>
      <w:r w:rsidRPr="006E1FBD">
        <w:rPr>
          <w:rFonts w:ascii="Arial" w:hAnsi="Arial" w:cs="Arial"/>
          <w:sz w:val="20"/>
          <w:szCs w:val="20"/>
          <w:lang w:val="en-US" w:eastAsia="ja-JP"/>
        </w:rPr>
        <w:t xml:space="preserve"> Even for a local-area IAB, the UE-to-UE interference management mechanism introduced in Rel-16 can be reused </w:t>
      </w:r>
      <w:r w:rsidRPr="00106411">
        <w:rPr>
          <w:rFonts w:ascii="Arial" w:hAnsi="Arial" w:cs="Arial"/>
          <w:sz w:val="20"/>
          <w:szCs w:val="20"/>
          <w:lang w:val="en-US" w:eastAsia="ja-JP"/>
        </w:rPr>
        <w:t>for MT-to-MT CLI. Moreover, given that the MT transmission is always in the same direction, interference can be well avoided by network planning. Hence, MT-to-MT interference discussion should have low priority</w:t>
      </w:r>
      <w:r w:rsidRPr="00D63CE5">
        <w:rPr>
          <w:rFonts w:ascii="Arial" w:hAnsi="Arial" w:cs="Arial"/>
          <w:sz w:val="20"/>
          <w:szCs w:val="20"/>
          <w:lang w:val="en-US" w:eastAsia="ja-JP"/>
        </w:rPr>
        <w:t>. Furthermore, local-area nodes are mainly within coverage of its parent node and can thereby be expected to have little interference with other nodes.</w:t>
      </w:r>
    </w:p>
    <w:p w14:paraId="1B42C301" w14:textId="70C6BE9B" w:rsidR="0053535A" w:rsidRPr="00DA478A" w:rsidRDefault="0053535A" w:rsidP="00FF09B0">
      <w:pPr>
        <w:pStyle w:val="ListParagraph"/>
        <w:numPr>
          <w:ilvl w:val="0"/>
          <w:numId w:val="29"/>
        </w:numPr>
        <w:spacing w:after="240" w:line="256" w:lineRule="auto"/>
        <w:jc w:val="both"/>
        <w:rPr>
          <w:rFonts w:ascii="Arial" w:hAnsi="Arial" w:cs="Arial"/>
          <w:sz w:val="20"/>
          <w:szCs w:val="20"/>
          <w:lang w:val="en-US" w:eastAsia="ja-JP"/>
        </w:rPr>
      </w:pPr>
      <w:r w:rsidRPr="00D0148E">
        <w:rPr>
          <w:rFonts w:ascii="Arial" w:hAnsi="Arial" w:cs="Arial"/>
          <w:b/>
          <w:bCs/>
          <w:sz w:val="20"/>
          <w:szCs w:val="20"/>
          <w:lang w:val="en-US" w:eastAsia="ja-JP"/>
        </w:rPr>
        <w:t>DU-to-MT and MT-to-DU:</w:t>
      </w:r>
      <w:r w:rsidRPr="00D0148E">
        <w:rPr>
          <w:rFonts w:ascii="Arial" w:hAnsi="Arial" w:cs="Arial"/>
          <w:sz w:val="20"/>
          <w:szCs w:val="20"/>
          <w:lang w:val="en-US" w:eastAsia="ja-JP"/>
        </w:rPr>
        <w:t xml:space="preserve"> For DU-to-MT, interference can be measured by downlink reference signals, e.g., SSBs, where, for instance, the IAB node can use the SSBs from the parent and neighbor nodes to determine a preferred beam (</w:t>
      </w:r>
      <w:proofErr w:type="spellStart"/>
      <w:r w:rsidRPr="00D0148E">
        <w:rPr>
          <w:rFonts w:ascii="Arial" w:hAnsi="Arial" w:cs="Arial"/>
          <w:sz w:val="20"/>
          <w:szCs w:val="20"/>
          <w:lang w:val="en-US" w:eastAsia="ja-JP"/>
        </w:rPr>
        <w:t>w.r.t.</w:t>
      </w:r>
      <w:proofErr w:type="spellEnd"/>
      <w:r w:rsidRPr="00D0148E">
        <w:rPr>
          <w:rFonts w:ascii="Arial" w:hAnsi="Arial" w:cs="Arial"/>
          <w:sz w:val="20"/>
          <w:szCs w:val="20"/>
          <w:lang w:val="en-US" w:eastAsia="ja-JP"/>
        </w:rPr>
        <w:t xml:space="preserve"> SINR) towards the pare</w:t>
      </w:r>
      <w:r w:rsidRPr="006A0FB1">
        <w:rPr>
          <w:rFonts w:ascii="Arial" w:hAnsi="Arial" w:cs="Arial"/>
          <w:sz w:val="20"/>
          <w:szCs w:val="20"/>
          <w:lang w:val="en-US" w:eastAsia="ja-JP"/>
        </w:rPr>
        <w:t>nt node. Then, assuming reciprocity, MT-to-DU interference can be managed jointly with DU-to-MT interference where, with an MT selecting the beam t</w:t>
      </w:r>
      <w:r w:rsidRPr="00247B9C">
        <w:rPr>
          <w:rFonts w:ascii="Arial" w:hAnsi="Arial" w:cs="Arial"/>
          <w:sz w:val="20"/>
          <w:szCs w:val="20"/>
          <w:lang w:val="en-US" w:eastAsia="ja-JP"/>
        </w:rPr>
        <w:t>hat minimizes SINR from surrounding DUs, it minimizes its own interference on surrounding DUs. This is especi</w:t>
      </w:r>
      <w:r w:rsidRPr="000A6377">
        <w:rPr>
          <w:rFonts w:ascii="Arial" w:hAnsi="Arial" w:cs="Arial"/>
          <w:sz w:val="20"/>
          <w:szCs w:val="20"/>
          <w:lang w:val="en-US" w:eastAsia="ja-JP"/>
        </w:rPr>
        <w:t>ally relevant because, compared to the cases with UEs, the interference is of a less problem with MTs, since the MT follows a static, one-direction</w:t>
      </w:r>
      <w:r w:rsidRPr="00231096">
        <w:rPr>
          <w:rFonts w:ascii="Arial" w:hAnsi="Arial" w:cs="Arial"/>
          <w:sz w:val="20"/>
          <w:szCs w:val="20"/>
          <w:lang w:val="en-US" w:eastAsia="ja-JP"/>
        </w:rPr>
        <w:t>al transmission, and the interference can be well handled by network planning.</w:t>
      </w:r>
    </w:p>
    <w:p w14:paraId="07642347" w14:textId="1A962D8C" w:rsidR="0053535A" w:rsidRPr="006A0FB1" w:rsidRDefault="0053535A" w:rsidP="00FF09B0">
      <w:pPr>
        <w:jc w:val="both"/>
        <w:rPr>
          <w:rFonts w:cs="Arial"/>
          <w:szCs w:val="20"/>
        </w:rPr>
      </w:pPr>
      <w:r w:rsidRPr="0030405A">
        <w:rPr>
          <w:rFonts w:cs="Arial"/>
          <w:szCs w:val="20"/>
          <w:lang w:eastAsia="ja-JP"/>
        </w:rPr>
        <w:t xml:space="preserve">To summarize, existing interference measurement mechanisms can handle different interference scenarios and no </w:t>
      </w:r>
      <w:r w:rsidR="004F06E9" w:rsidRPr="0030405A">
        <w:rPr>
          <w:rFonts w:cs="Arial"/>
          <w:szCs w:val="20"/>
          <w:lang w:eastAsia="ja-JP"/>
        </w:rPr>
        <w:t xml:space="preserve">additional </w:t>
      </w:r>
      <w:r w:rsidRPr="0030405A">
        <w:rPr>
          <w:rFonts w:cs="Arial"/>
          <w:szCs w:val="20"/>
          <w:lang w:eastAsia="ja-JP"/>
        </w:rPr>
        <w:t>IAB-specific specification is required.</w:t>
      </w:r>
      <w:r w:rsidRPr="0030405A">
        <w:rPr>
          <w:rFonts w:cs="Arial"/>
          <w:szCs w:val="20"/>
        </w:rPr>
        <w:t xml:space="preserve"> </w:t>
      </w:r>
      <w:r w:rsidR="00D67454">
        <w:rPr>
          <w:rFonts w:cs="Arial"/>
          <w:szCs w:val="20"/>
        </w:rPr>
        <w:t>G</w:t>
      </w:r>
      <w:r w:rsidRPr="00D67454">
        <w:rPr>
          <w:rFonts w:cs="Arial"/>
          <w:szCs w:val="20"/>
          <w:lang w:eastAsia="ja-JP"/>
        </w:rPr>
        <w:t xml:space="preserve">iven the current </w:t>
      </w:r>
      <w:r w:rsidR="002C2FF4">
        <w:rPr>
          <w:rFonts w:cs="Arial"/>
          <w:szCs w:val="20"/>
          <w:lang w:eastAsia="ja-JP"/>
        </w:rPr>
        <w:t xml:space="preserve">agreements in AI </w:t>
      </w:r>
      <w:r w:rsidRPr="00D67454">
        <w:rPr>
          <w:rFonts w:cs="Arial"/>
          <w:szCs w:val="20"/>
          <w:lang w:eastAsia="ja-JP"/>
        </w:rPr>
        <w:t xml:space="preserve">8.10.1 </w:t>
      </w:r>
      <w:r w:rsidR="002C2FF4">
        <w:rPr>
          <w:rFonts w:cs="Arial"/>
          <w:szCs w:val="20"/>
          <w:lang w:eastAsia="ja-JP"/>
        </w:rPr>
        <w:t xml:space="preserve">regarding </w:t>
      </w:r>
      <w:r w:rsidRPr="00D67454">
        <w:rPr>
          <w:rFonts w:cs="Arial"/>
          <w:szCs w:val="20"/>
          <w:lang w:eastAsia="ja-JP"/>
        </w:rPr>
        <w:t>preferred/non-preferred beam reports, there is not much m</w:t>
      </w:r>
      <w:r w:rsidRPr="002C2FF4">
        <w:rPr>
          <w:rFonts w:cs="Arial"/>
          <w:szCs w:val="20"/>
          <w:lang w:eastAsia="ja-JP"/>
        </w:rPr>
        <w:t xml:space="preserve">ore gain by additional interference measurement/report specifications. </w:t>
      </w:r>
      <w:r w:rsidRPr="002C2FF4">
        <w:rPr>
          <w:rFonts w:cs="Arial"/>
          <w:szCs w:val="20"/>
        </w:rPr>
        <w:t>In this way, MT-to-MT, MT-to-DU and DU-to-MT interference management is a low priority discussion, and it is preferred to concentrate on more important aspects of the WID</w:t>
      </w:r>
      <w:r w:rsidR="002C2FF4">
        <w:rPr>
          <w:rFonts w:cs="Arial"/>
          <w:szCs w:val="20"/>
        </w:rPr>
        <w:t xml:space="preserve">. </w:t>
      </w:r>
      <w:proofErr w:type="gramStart"/>
      <w:r w:rsidR="002C2FF4">
        <w:rPr>
          <w:rFonts w:cs="Arial"/>
          <w:szCs w:val="20"/>
        </w:rPr>
        <w:t>I</w:t>
      </w:r>
      <w:r w:rsidR="00D67454">
        <w:rPr>
          <w:rFonts w:cs="Arial"/>
          <w:szCs w:val="20"/>
        </w:rPr>
        <w:t>n particular since</w:t>
      </w:r>
      <w:proofErr w:type="gramEnd"/>
      <w:r w:rsidRPr="00D67454">
        <w:rPr>
          <w:rFonts w:cs="Arial"/>
          <w:szCs w:val="20"/>
        </w:rPr>
        <w:t xml:space="preserve"> there </w:t>
      </w:r>
      <w:r w:rsidRPr="00D63CE5">
        <w:rPr>
          <w:rFonts w:cs="Arial"/>
          <w:szCs w:val="20"/>
        </w:rPr>
        <w:t xml:space="preserve">are only two meetings left and there are still many important issues </w:t>
      </w:r>
      <w:r w:rsidR="00530612" w:rsidRPr="00D63CE5">
        <w:rPr>
          <w:rFonts w:cs="Arial"/>
          <w:szCs w:val="20"/>
        </w:rPr>
        <w:t>unaddressed,</w:t>
      </w:r>
      <w:r w:rsidR="00D67454">
        <w:rPr>
          <w:rFonts w:cs="Arial"/>
          <w:szCs w:val="20"/>
        </w:rPr>
        <w:t xml:space="preserve"> </w:t>
      </w:r>
      <w:r w:rsidR="0043531F" w:rsidRPr="00D63CE5">
        <w:rPr>
          <w:rFonts w:cs="Arial"/>
          <w:szCs w:val="20"/>
        </w:rPr>
        <w:t>which should be prioritized in the discussion</w:t>
      </w:r>
      <w:r w:rsidR="0043531F" w:rsidRPr="00D0148E">
        <w:rPr>
          <w:rFonts w:cs="Arial"/>
          <w:szCs w:val="20"/>
        </w:rPr>
        <w:t>s</w:t>
      </w:r>
      <w:r w:rsidRPr="006A0FB1">
        <w:rPr>
          <w:rFonts w:cs="Arial"/>
          <w:szCs w:val="20"/>
        </w:rPr>
        <w:t>.</w:t>
      </w:r>
    </w:p>
    <w:p w14:paraId="317DCB83" w14:textId="4ACF1062" w:rsidR="000E2CE7" w:rsidRPr="0030405A" w:rsidRDefault="000E2CE7" w:rsidP="00633BA1">
      <w:pPr>
        <w:pStyle w:val="Proposal"/>
      </w:pPr>
      <w:bookmarkStart w:id="31" w:name="_Toc84018912"/>
      <w:r w:rsidRPr="006A0FB1">
        <w:t>RAN1 should focus on the scenarios where interference is more severe than in a non-IAB network.</w:t>
      </w:r>
      <w:bookmarkEnd w:id="31"/>
    </w:p>
    <w:p w14:paraId="27AA19A9" w14:textId="2AA79099" w:rsidR="0053535A" w:rsidRPr="00D63CE5" w:rsidRDefault="0053535A" w:rsidP="00633BA1">
      <w:pPr>
        <w:pStyle w:val="Proposal"/>
      </w:pPr>
      <w:bookmarkStart w:id="32" w:name="_Toc84018913"/>
      <w:bookmarkStart w:id="33" w:name="_Toc79166850"/>
      <w:r w:rsidRPr="00D0148E">
        <w:t>Regarding DU-to-MT, MT-to-MT and MT-to-DU interference managements, no additional mechanism is supported for IAB interference management and report</w:t>
      </w:r>
      <w:r w:rsidRPr="00D63CE5">
        <w:t>.</w:t>
      </w:r>
      <w:bookmarkEnd w:id="32"/>
    </w:p>
    <w:bookmarkEnd w:id="33"/>
    <w:p w14:paraId="43A72B15" w14:textId="368CE13A" w:rsidR="0053535A" w:rsidRPr="0030405A" w:rsidRDefault="0053535A" w:rsidP="00FF09B0">
      <w:pPr>
        <w:jc w:val="both"/>
        <w:rPr>
          <w:lang w:eastAsia="ja-JP"/>
        </w:rPr>
      </w:pPr>
      <w:r w:rsidRPr="00D63CE5">
        <w:rPr>
          <w:lang w:eastAsia="ja-JP"/>
        </w:rPr>
        <w:t>In RA</w:t>
      </w:r>
      <w:r w:rsidRPr="006E1FBD">
        <w:rPr>
          <w:lang w:eastAsia="ja-JP"/>
        </w:rPr>
        <w:t>N1 #106e meeting, the interference management discussions ended up in the following conclusion</w:t>
      </w:r>
      <w:r w:rsidRPr="00106411">
        <w:rPr>
          <w:lang w:eastAsia="ja-JP"/>
        </w:rPr>
        <w:t xml:space="preserve"> </w:t>
      </w:r>
      <w:r w:rsidR="00F06297" w:rsidRPr="00D63CE5">
        <w:rPr>
          <w:lang w:eastAsia="ja-JP"/>
        </w:rPr>
        <w:fldChar w:fldCharType="begin"/>
      </w:r>
      <w:r w:rsidR="00F06297" w:rsidRPr="0030405A">
        <w:rPr>
          <w:lang w:eastAsia="ja-JP"/>
        </w:rPr>
        <w:instrText xml:space="preserve"> REF _Ref83978650 \r \h </w:instrText>
      </w:r>
      <w:r w:rsidR="00231096">
        <w:rPr>
          <w:lang w:eastAsia="ja-JP"/>
        </w:rPr>
        <w:instrText xml:space="preserve"> \* MERGEFORMAT </w:instrText>
      </w:r>
      <w:r w:rsidR="00F06297" w:rsidRPr="00D63CE5">
        <w:rPr>
          <w:lang w:eastAsia="ja-JP"/>
        </w:rPr>
      </w:r>
      <w:r w:rsidR="00F06297" w:rsidRPr="00D63CE5">
        <w:rPr>
          <w:lang w:eastAsia="ja-JP"/>
        </w:rPr>
        <w:fldChar w:fldCharType="separate"/>
      </w:r>
      <w:r w:rsidR="002E2F78">
        <w:rPr>
          <w:lang w:eastAsia="ja-JP"/>
        </w:rPr>
        <w:t>[3]</w:t>
      </w:r>
      <w:r w:rsidR="00F06297" w:rsidRPr="00D63CE5">
        <w:rPr>
          <w:lang w:eastAsia="ja-JP"/>
        </w:rPr>
        <w:fldChar w:fldCharType="end"/>
      </w:r>
      <w:r w:rsidR="00F06297" w:rsidRPr="00D63CE5">
        <w:rPr>
          <w:lang w:eastAsia="ja-JP"/>
        </w:rPr>
        <w:t>:</w:t>
      </w:r>
    </w:p>
    <w:tbl>
      <w:tblPr>
        <w:tblStyle w:val="TableGrid"/>
        <w:tblW w:w="0" w:type="auto"/>
        <w:tblLook w:val="04A0" w:firstRow="1" w:lastRow="0" w:firstColumn="1" w:lastColumn="0" w:noHBand="0" w:noVBand="1"/>
      </w:tblPr>
      <w:tblGrid>
        <w:gridCol w:w="9629"/>
      </w:tblGrid>
      <w:tr w:rsidR="0053535A" w:rsidRPr="0030405A" w14:paraId="4087981E" w14:textId="77777777" w:rsidTr="0053535A">
        <w:tc>
          <w:tcPr>
            <w:tcW w:w="9629" w:type="dxa"/>
            <w:tcBorders>
              <w:top w:val="single" w:sz="4" w:space="0" w:color="auto"/>
              <w:left w:val="single" w:sz="4" w:space="0" w:color="auto"/>
              <w:bottom w:val="single" w:sz="4" w:space="0" w:color="auto"/>
              <w:right w:val="single" w:sz="4" w:space="0" w:color="auto"/>
            </w:tcBorders>
            <w:hideMark/>
          </w:tcPr>
          <w:p w14:paraId="7F2C916D" w14:textId="77777777" w:rsidR="0053535A" w:rsidRPr="0030405A" w:rsidRDefault="0053535A" w:rsidP="00FF09B0">
            <w:pPr>
              <w:jc w:val="both"/>
              <w:rPr>
                <w:sz w:val="20"/>
                <w:szCs w:val="20"/>
              </w:rPr>
            </w:pPr>
            <w:r w:rsidRPr="0030405A">
              <w:rPr>
                <w:rFonts w:cs="Arial"/>
                <w:sz w:val="20"/>
                <w:szCs w:val="20"/>
                <w:highlight w:val="green"/>
                <w:lang w:eastAsia="ja-JP"/>
              </w:rPr>
              <w:t>Conclusion</w:t>
            </w:r>
          </w:p>
          <w:p w14:paraId="6BD409C4" w14:textId="77777777" w:rsidR="0053535A" w:rsidRPr="006A0FB1" w:rsidRDefault="0053535A" w:rsidP="00FF09B0">
            <w:pPr>
              <w:jc w:val="both"/>
              <w:rPr>
                <w:lang w:eastAsia="ja-JP"/>
              </w:rPr>
            </w:pPr>
            <w:r w:rsidRPr="006A0FB1">
              <w:rPr>
                <w:sz w:val="20"/>
                <w:szCs w:val="20"/>
              </w:rPr>
              <w:t>Discuss under 8.10.1 whether CLI measurements should be included in the beam report from a node to its parent no</w:t>
            </w:r>
            <w:r w:rsidRPr="0030405A">
              <w:rPr>
                <w:sz w:val="20"/>
                <w:szCs w:val="20"/>
              </w:rPr>
              <w:t>de.</w:t>
            </w:r>
          </w:p>
        </w:tc>
      </w:tr>
    </w:tbl>
    <w:p w14:paraId="31347455" w14:textId="1CE7B605" w:rsidR="0053535A" w:rsidRPr="0030405A" w:rsidRDefault="0053535A" w:rsidP="00FF09B0">
      <w:pPr>
        <w:spacing w:before="240"/>
        <w:jc w:val="both"/>
        <w:rPr>
          <w:lang w:eastAsia="ja-JP"/>
        </w:rPr>
      </w:pPr>
      <w:r w:rsidRPr="0030405A">
        <w:rPr>
          <w:lang w:eastAsia="ja-JP"/>
        </w:rPr>
        <w:t>We</w:t>
      </w:r>
      <w:r w:rsidRPr="00D63CE5">
        <w:rPr>
          <w:lang w:eastAsia="ja-JP"/>
        </w:rPr>
        <w:t xml:space="preserve"> believe that the interference management discussions should be followed within the Agenda Item 8.10.2, and the interference measurements should not be included in the beam report. This is because the </w:t>
      </w:r>
      <w:r w:rsidRPr="006A0FB1">
        <w:rPr>
          <w:rFonts w:ascii="CG Times (WN)" w:eastAsia="Batang" w:hAnsi="CG Times (WN)"/>
          <w:lang w:eastAsia="ko-KR"/>
        </w:rPr>
        <w:t>beam preference reporting already agreed in Ag</w:t>
      </w:r>
      <w:r w:rsidRPr="00247B9C">
        <w:rPr>
          <w:rFonts w:ascii="CG Times (WN)" w:eastAsia="Batang" w:hAnsi="CG Times (WN)"/>
          <w:lang w:eastAsia="ko-KR"/>
        </w:rPr>
        <w:t>enda Item</w:t>
      </w:r>
      <w:r w:rsidRPr="008A3EF0">
        <w:rPr>
          <w:rFonts w:ascii="CG Times (WN)" w:eastAsia="Batang" w:hAnsi="CG Times (WN)"/>
          <w:lang w:eastAsia="ko-KR"/>
        </w:rPr>
        <w:t xml:space="preserve"> 8.10.1 is enough to allow the parent node to optimize </w:t>
      </w:r>
      <w:r w:rsidR="00E17168" w:rsidRPr="000A6377">
        <w:rPr>
          <w:rFonts w:ascii="CG Times (WN)" w:eastAsia="Batang" w:hAnsi="CG Times (WN)"/>
          <w:lang w:eastAsia="ko-KR"/>
        </w:rPr>
        <w:t xml:space="preserve">interference-wise </w:t>
      </w:r>
      <w:r w:rsidRPr="00231096">
        <w:rPr>
          <w:rFonts w:ascii="CG Times (WN)" w:eastAsia="Batang" w:hAnsi="CG Times (WN)"/>
          <w:lang w:eastAsia="ko-KR"/>
        </w:rPr>
        <w:t xml:space="preserve">the beams towards the IAB node, and we do not see the need for introducing additional functionality for the same objective. </w:t>
      </w:r>
      <w:r w:rsidR="0056420A" w:rsidRPr="00DA478A">
        <w:rPr>
          <w:lang w:eastAsia="ko-KR"/>
        </w:rPr>
        <w:t>We do not think it is appropriate to combine the b</w:t>
      </w:r>
      <w:r w:rsidR="0056420A" w:rsidRPr="00981CB5">
        <w:rPr>
          <w:lang w:eastAsia="ko-KR"/>
        </w:rPr>
        <w:t xml:space="preserve">eam reporting (of parent IAB-node beams) and reporting of RS measurements of arbitrary other nodes. </w:t>
      </w:r>
      <w:r w:rsidRPr="0030405A">
        <w:rPr>
          <w:lang w:eastAsia="ja-JP"/>
        </w:rPr>
        <w:t>Finally, due to the static behavior of the interference in IAB network, the time constants for beam report and interference measurement report may be quite different. For these reasons, we do not support the conclusion, and believe that the interference management discussions should be followed within Agenda Item 8.10.2.</w:t>
      </w:r>
    </w:p>
    <w:p w14:paraId="445FBA45" w14:textId="0DF2938C" w:rsidR="0053535A" w:rsidRPr="0030405A" w:rsidRDefault="0053535A" w:rsidP="00633BA1">
      <w:pPr>
        <w:pStyle w:val="Proposal"/>
      </w:pPr>
      <w:bookmarkStart w:id="34" w:name="_Toc84018914"/>
      <w:r w:rsidRPr="0030405A">
        <w:t xml:space="preserve">Interference measurement report, even if </w:t>
      </w:r>
      <w:r w:rsidR="0056420A" w:rsidRPr="0030405A">
        <w:t>specified</w:t>
      </w:r>
      <w:r w:rsidRPr="0030405A">
        <w:t>, is not included in the beam report.</w:t>
      </w:r>
      <w:bookmarkEnd w:id="34"/>
    </w:p>
    <w:p w14:paraId="2779B74B" w14:textId="77777777" w:rsidR="0053535A" w:rsidRPr="0030405A" w:rsidRDefault="0053535A" w:rsidP="00633BA1">
      <w:pPr>
        <w:pStyle w:val="Proposal"/>
      </w:pPr>
      <w:bookmarkStart w:id="35" w:name="_Toc84018915"/>
      <w:r w:rsidRPr="0030405A">
        <w:t>Interference measurement discussions are limited to Agenda Item 8.10.2.</w:t>
      </w:r>
      <w:bookmarkEnd w:id="35"/>
    </w:p>
    <w:p w14:paraId="03798401" w14:textId="1585FD6E" w:rsidR="0053535A" w:rsidRPr="0030405A" w:rsidRDefault="0053535A" w:rsidP="00FF09B0">
      <w:pPr>
        <w:pStyle w:val="Heading2"/>
        <w:jc w:val="both"/>
        <w:textAlignment w:val="auto"/>
        <w:rPr>
          <w:lang w:val="en-US"/>
        </w:rPr>
      </w:pPr>
      <w:r w:rsidRPr="0030405A">
        <w:rPr>
          <w:lang w:val="en-US"/>
        </w:rPr>
        <w:t xml:space="preserve">Timing </w:t>
      </w:r>
      <w:r w:rsidR="00530612">
        <w:rPr>
          <w:lang w:val="en-US"/>
        </w:rPr>
        <w:t>a</w:t>
      </w:r>
      <w:r w:rsidRPr="0030405A">
        <w:rPr>
          <w:lang w:val="en-US"/>
        </w:rPr>
        <w:t xml:space="preserve">djustment for </w:t>
      </w:r>
      <w:r w:rsidR="00530612">
        <w:rPr>
          <w:lang w:val="en-US"/>
        </w:rPr>
        <w:t>i</w:t>
      </w:r>
      <w:r w:rsidRPr="0030405A">
        <w:rPr>
          <w:lang w:val="en-US"/>
        </w:rPr>
        <w:t xml:space="preserve">nterference </w:t>
      </w:r>
      <w:r w:rsidR="00530612">
        <w:rPr>
          <w:lang w:val="en-US"/>
        </w:rPr>
        <w:t>m</w:t>
      </w:r>
      <w:r w:rsidRPr="0030405A">
        <w:rPr>
          <w:lang w:val="en-US"/>
        </w:rPr>
        <w:t>easurement</w:t>
      </w:r>
    </w:p>
    <w:p w14:paraId="67C9BFFA" w14:textId="59FC2A08" w:rsidR="0053535A" w:rsidRPr="00247B9C" w:rsidRDefault="0053535A" w:rsidP="00FF09B0">
      <w:pPr>
        <w:jc w:val="both"/>
      </w:pPr>
      <w:r w:rsidRPr="0030405A">
        <w:t>In RAN1 #106</w:t>
      </w:r>
      <w:r w:rsidR="00C36C82">
        <w:t>-</w:t>
      </w:r>
      <w:r w:rsidRPr="00C36C82">
        <w:t xml:space="preserve">e, some companies had concerns </w:t>
      </w:r>
      <w:r w:rsidR="00C36C82">
        <w:t>about</w:t>
      </w:r>
      <w:r w:rsidRPr="00C36C82">
        <w:t>, to provide accurate interference measurement results, timing adjustment is required fo</w:t>
      </w:r>
      <w:r w:rsidRPr="00981CB5">
        <w:t>r interference measurement. This is motivated by the fact that</w:t>
      </w:r>
      <w:r w:rsidRPr="0030405A">
        <w:t>, in general, there may be timing misalignment in interference measurement</w:t>
      </w:r>
      <w:r w:rsidR="00C36C82">
        <w:t>s</w:t>
      </w:r>
      <w:r w:rsidRPr="00C36C82">
        <w:t xml:space="preserve"> which depends on the timing advance (TA) applied at the transmitting UE, i.e., the transmission delay between </w:t>
      </w:r>
      <w:r w:rsidRPr="0030405A">
        <w:t xml:space="preserve">UE and gNB, and the transmission delay between, </w:t>
      </w:r>
      <w:r w:rsidRPr="0030405A">
        <w:lastRenderedPageBreak/>
        <w:t xml:space="preserve">e.g., the UEs. With this respect, it should be mentioned that the same point has been discussed in the Rel. 16 CLI </w:t>
      </w:r>
      <w:r w:rsidR="00CD3A9D" w:rsidRPr="00D63CE5">
        <w:fldChar w:fldCharType="begin"/>
      </w:r>
      <w:r w:rsidR="00CD3A9D" w:rsidRPr="0030405A">
        <w:instrText xml:space="preserve"> REF _Ref79015443 \r \h </w:instrText>
      </w:r>
      <w:r w:rsidR="00231096">
        <w:instrText xml:space="preserve"> \* MERGEFORMAT </w:instrText>
      </w:r>
      <w:r w:rsidR="00CD3A9D" w:rsidRPr="00D63CE5">
        <w:fldChar w:fldCharType="separate"/>
      </w:r>
      <w:r w:rsidR="002E2F78">
        <w:t>[9]</w:t>
      </w:r>
      <w:r w:rsidR="00CD3A9D" w:rsidRPr="00D63CE5">
        <w:fldChar w:fldCharType="end"/>
      </w:r>
      <w:r w:rsidRPr="00D63CE5">
        <w:t>, and it has been agreed that no changes are made to the TA fo</w:t>
      </w:r>
      <w:r w:rsidRPr="006E1FBD">
        <w:t xml:space="preserve">r, e.g., CLI-SRS transmission. Moreover, it is straightforward to show that, with typical hop lengths, the </w:t>
      </w:r>
      <w:r w:rsidRPr="00D0148E">
        <w:t>measurements without timing alignment are unlikely to be off by more than a fraction of a symbol</w:t>
      </w:r>
      <w:r w:rsidRPr="006A0FB1">
        <w:t>. Thus, the expected timing misalignment does not warrant a change compared to the already agreed Rel-16 measurement procedure. Moreover, in the cases with a long hop length, long distance interference (-measurement) is not relevant</w:t>
      </w:r>
      <w:r w:rsidR="00B419C6" w:rsidRPr="006A0FB1">
        <w:t xml:space="preserve">, as </w:t>
      </w:r>
      <w:r w:rsidR="00C51007" w:rsidRPr="00247B9C">
        <w:t xml:space="preserve">the </w:t>
      </w:r>
      <w:r w:rsidR="00C51007" w:rsidRPr="008A3EF0">
        <w:t>interference is not expected to be strong</w:t>
      </w:r>
      <w:r w:rsidRPr="00D63CE5">
        <w:t xml:space="preserve">. For these reasons, </w:t>
      </w:r>
      <w:proofErr w:type="gramStart"/>
      <w:r w:rsidRPr="00D63CE5">
        <w:t>and also</w:t>
      </w:r>
      <w:proofErr w:type="gramEnd"/>
      <w:r w:rsidRPr="00D63CE5">
        <w:t xml:space="preserve"> because </w:t>
      </w:r>
      <w:r w:rsidR="000361B2" w:rsidRPr="00D63CE5">
        <w:t xml:space="preserve">for </w:t>
      </w:r>
      <w:r w:rsidRPr="006E1FBD">
        <w:t xml:space="preserve">IAB a large part of the interference issues </w:t>
      </w:r>
      <w:r w:rsidR="00D732FE" w:rsidRPr="006A0FB1">
        <w:t xml:space="preserve">is </w:t>
      </w:r>
      <w:r w:rsidRPr="006A0FB1">
        <w:t xml:space="preserve">handled during the network planning, there is no need for extra timing adjustment in IAB for interference measurement. </w:t>
      </w:r>
    </w:p>
    <w:p w14:paraId="41D6BAB4" w14:textId="77777777" w:rsidR="0053535A" w:rsidRPr="00D63CE5" w:rsidRDefault="0053535A" w:rsidP="00633BA1">
      <w:pPr>
        <w:pStyle w:val="Proposal"/>
      </w:pPr>
      <w:bookmarkStart w:id="36" w:name="_Toc84018916"/>
      <w:r w:rsidRPr="008A3EF0">
        <w:t>Timing adjustment for interference measurement is up to implementation</w:t>
      </w:r>
      <w:r w:rsidRPr="00D63CE5">
        <w:t>.</w:t>
      </w:r>
      <w:bookmarkEnd w:id="36"/>
    </w:p>
    <w:p w14:paraId="65C55FE8" w14:textId="08C08196" w:rsidR="0053535A" w:rsidRPr="00247B9C" w:rsidRDefault="0053535A" w:rsidP="00FF09B0">
      <w:pPr>
        <w:pStyle w:val="Heading2"/>
        <w:jc w:val="both"/>
        <w:textAlignment w:val="auto"/>
        <w:rPr>
          <w:lang w:val="en-US" w:eastAsia="zh-CN"/>
        </w:rPr>
      </w:pPr>
      <w:r w:rsidRPr="006A0FB1">
        <w:rPr>
          <w:lang w:val="en-US" w:eastAsia="zh-CN"/>
        </w:rPr>
        <w:t xml:space="preserve">MT-based DU </w:t>
      </w:r>
      <w:r w:rsidR="00530612">
        <w:rPr>
          <w:lang w:val="en-US" w:eastAsia="zh-CN"/>
        </w:rPr>
        <w:t>i</w:t>
      </w:r>
      <w:r w:rsidRPr="006A0FB1">
        <w:rPr>
          <w:lang w:val="en-US" w:eastAsia="zh-CN"/>
        </w:rPr>
        <w:t xml:space="preserve">nterference </w:t>
      </w:r>
      <w:r w:rsidR="00530612">
        <w:rPr>
          <w:lang w:val="en-US" w:eastAsia="zh-CN"/>
        </w:rPr>
        <w:t>m</w:t>
      </w:r>
      <w:r w:rsidRPr="006A0FB1">
        <w:rPr>
          <w:lang w:val="en-US" w:eastAsia="zh-CN"/>
        </w:rPr>
        <w:t>easurement</w:t>
      </w:r>
    </w:p>
    <w:p w14:paraId="5FFD4349" w14:textId="7527AADA" w:rsidR="0053535A" w:rsidRPr="00C54501" w:rsidRDefault="0053535A" w:rsidP="00FF09B0">
      <w:pPr>
        <w:jc w:val="both"/>
        <w:rPr>
          <w:lang w:eastAsia="zh-CN"/>
        </w:rPr>
      </w:pPr>
      <w:r w:rsidRPr="00247B9C">
        <w:rPr>
          <w:lang w:eastAsia="zh-CN"/>
        </w:rPr>
        <w:t>In RAN1 #106</w:t>
      </w:r>
      <w:r w:rsidR="00C36C82">
        <w:rPr>
          <w:lang w:eastAsia="zh-CN"/>
        </w:rPr>
        <w:t>-</w:t>
      </w:r>
      <w:r w:rsidRPr="00247B9C">
        <w:rPr>
          <w:lang w:eastAsia="zh-CN"/>
        </w:rPr>
        <w:t xml:space="preserve">e, some companies had suggestions for using MT-based measurements for DU interference measurements. Such </w:t>
      </w:r>
      <w:r w:rsidRPr="000A6377">
        <w:rPr>
          <w:lang w:eastAsia="zh-CN"/>
        </w:rPr>
        <w:t xml:space="preserve">a measurement may be useful in the cases with </w:t>
      </w:r>
      <w:r w:rsidR="003143A9">
        <w:rPr>
          <w:lang w:eastAsia="zh-CN"/>
        </w:rPr>
        <w:t xml:space="preserve">a </w:t>
      </w:r>
      <w:r w:rsidRPr="000A6377">
        <w:rPr>
          <w:lang w:eastAsia="zh-CN"/>
        </w:rPr>
        <w:t>co-located MT and DU, wh</w:t>
      </w:r>
      <w:r w:rsidRPr="00231096">
        <w:rPr>
          <w:lang w:eastAsia="zh-CN"/>
        </w:rPr>
        <w:t xml:space="preserve">ich is not necessarily the case and is </w:t>
      </w:r>
      <w:r w:rsidR="003143A9">
        <w:rPr>
          <w:lang w:eastAsia="zh-CN"/>
        </w:rPr>
        <w:t xml:space="preserve">besides </w:t>
      </w:r>
      <w:r w:rsidR="00D13549">
        <w:rPr>
          <w:lang w:eastAsia="zh-CN"/>
        </w:rPr>
        <w:t>related to</w:t>
      </w:r>
      <w:r w:rsidRPr="00231096">
        <w:rPr>
          <w:lang w:eastAsia="zh-CN"/>
        </w:rPr>
        <w:t xml:space="preserve"> implementation. Importantly, even with a co-located MT and DU, they may use different hardware and/or beam capabilit</w:t>
      </w:r>
      <w:r w:rsidR="003143A9">
        <w:rPr>
          <w:lang w:eastAsia="zh-CN"/>
        </w:rPr>
        <w:t>ies</w:t>
      </w:r>
      <w:r w:rsidRPr="00231096">
        <w:rPr>
          <w:lang w:eastAsia="zh-CN"/>
        </w:rPr>
        <w:t>. Finally, even</w:t>
      </w:r>
      <w:r w:rsidRPr="00DA478A">
        <w:rPr>
          <w:lang w:eastAsia="zh-CN"/>
        </w:rPr>
        <w:t xml:space="preserve"> if </w:t>
      </w:r>
      <w:r w:rsidR="003143A9">
        <w:rPr>
          <w:lang w:eastAsia="zh-CN"/>
        </w:rPr>
        <w:t xml:space="preserve">the </w:t>
      </w:r>
      <w:r w:rsidRPr="00DA478A">
        <w:rPr>
          <w:lang w:eastAsia="zh-CN"/>
        </w:rPr>
        <w:t xml:space="preserve">MT and DU share the same hardware, they </w:t>
      </w:r>
      <w:r w:rsidR="00C54501">
        <w:rPr>
          <w:lang w:eastAsia="zh-CN"/>
        </w:rPr>
        <w:t>are</w:t>
      </w:r>
      <w:r w:rsidRPr="00DA478A">
        <w:rPr>
          <w:lang w:eastAsia="zh-CN"/>
        </w:rPr>
        <w:t xml:space="preserve"> conn</w:t>
      </w:r>
      <w:r w:rsidRPr="00D13549">
        <w:rPr>
          <w:lang w:eastAsia="zh-CN"/>
        </w:rPr>
        <w:t>ected to different nodes in the access and backhaul</w:t>
      </w:r>
      <w:r w:rsidR="00C54501">
        <w:rPr>
          <w:lang w:eastAsia="zh-CN"/>
        </w:rPr>
        <w:t>,</w:t>
      </w:r>
      <w:r w:rsidRPr="00D13549">
        <w:rPr>
          <w:lang w:eastAsia="zh-CN"/>
        </w:rPr>
        <w:t xml:space="preserve"> with different capabilities</w:t>
      </w:r>
      <w:r w:rsidR="00C54501">
        <w:rPr>
          <w:lang w:eastAsia="zh-CN"/>
        </w:rPr>
        <w:t>. Finally, contrary to the</w:t>
      </w:r>
      <w:r w:rsidR="00452E31">
        <w:rPr>
          <w:lang w:eastAsia="zh-CN"/>
        </w:rPr>
        <w:t xml:space="preserve"> </w:t>
      </w:r>
      <w:r w:rsidRPr="00D13549">
        <w:rPr>
          <w:lang w:eastAsia="zh-CN"/>
        </w:rPr>
        <w:t xml:space="preserve">DU, </w:t>
      </w:r>
      <w:r w:rsidR="00452E31">
        <w:rPr>
          <w:lang w:eastAsia="zh-CN"/>
        </w:rPr>
        <w:t xml:space="preserve">the </w:t>
      </w:r>
      <w:r w:rsidRPr="00D13549">
        <w:rPr>
          <w:lang w:eastAsia="zh-CN"/>
        </w:rPr>
        <w:t>MT is controlled by the parent node. As a result, depending on the implementation,</w:t>
      </w:r>
      <w:r w:rsidRPr="003143A9">
        <w:rPr>
          <w:lang w:eastAsia="zh-CN"/>
        </w:rPr>
        <w:t xml:space="preserve"> it may not be possible to understand the interference characte</w:t>
      </w:r>
      <w:r w:rsidRPr="00C54501">
        <w:rPr>
          <w:lang w:eastAsia="zh-CN"/>
        </w:rPr>
        <w:t>ristics at the IAB-DU from MT-based interference measurements</w:t>
      </w:r>
      <w:r w:rsidR="000B0A6F">
        <w:rPr>
          <w:lang w:eastAsia="zh-CN"/>
        </w:rPr>
        <w:t xml:space="preserve"> </w:t>
      </w:r>
      <w:r w:rsidR="00452E31">
        <w:rPr>
          <w:lang w:eastAsia="zh-CN"/>
        </w:rPr>
        <w:t>and measurements would be difficult to perform</w:t>
      </w:r>
      <w:r w:rsidRPr="00C54501">
        <w:rPr>
          <w:lang w:eastAsia="zh-CN"/>
        </w:rPr>
        <w:t>. Thus, such measurement</w:t>
      </w:r>
      <w:r w:rsidR="00452E31">
        <w:rPr>
          <w:lang w:eastAsia="zh-CN"/>
        </w:rPr>
        <w:t>s</w:t>
      </w:r>
      <w:r w:rsidRPr="00C54501">
        <w:rPr>
          <w:lang w:eastAsia="zh-CN"/>
        </w:rPr>
        <w:t xml:space="preserve"> should be left for implementation and no related specification </w:t>
      </w:r>
      <w:r w:rsidR="00452E31">
        <w:rPr>
          <w:lang w:eastAsia="zh-CN"/>
        </w:rPr>
        <w:t>should be mandated</w:t>
      </w:r>
      <w:r w:rsidRPr="00C54501">
        <w:rPr>
          <w:lang w:eastAsia="zh-CN"/>
        </w:rPr>
        <w:t>.</w:t>
      </w:r>
    </w:p>
    <w:p w14:paraId="120B38F7" w14:textId="77777777" w:rsidR="0053535A" w:rsidRPr="0030405A" w:rsidRDefault="0053535A" w:rsidP="00633BA1">
      <w:pPr>
        <w:pStyle w:val="Proposal"/>
        <w:rPr>
          <w:rFonts w:ascii="Calibri" w:hAnsi="Calibri" w:cs="Times New Roman"/>
          <w:lang w:eastAsia="en-US"/>
        </w:rPr>
      </w:pPr>
      <w:bookmarkStart w:id="37" w:name="_Toc84018917"/>
      <w:r w:rsidRPr="0030405A">
        <w:t>MT-based measurements for DU interference measurement are not supported</w:t>
      </w:r>
      <w:r w:rsidRPr="00D63CE5">
        <w:t>.</w:t>
      </w:r>
      <w:bookmarkEnd w:id="37"/>
    </w:p>
    <w:p w14:paraId="53950F5B" w14:textId="34F390E7" w:rsidR="0053535A" w:rsidRPr="00D63CE5" w:rsidRDefault="00AB3A07" w:rsidP="00FF09B0">
      <w:pPr>
        <w:pStyle w:val="Heading2"/>
        <w:jc w:val="both"/>
        <w:textAlignment w:val="auto"/>
        <w:rPr>
          <w:lang w:val="en-US"/>
        </w:rPr>
      </w:pPr>
      <w:r>
        <w:rPr>
          <w:lang w:val="en-US"/>
        </w:rPr>
        <w:t>I</w:t>
      </w:r>
      <w:r w:rsidR="0053535A" w:rsidRPr="00D63CE5">
        <w:rPr>
          <w:lang w:val="en-US"/>
        </w:rPr>
        <w:t xml:space="preserve">nterference </w:t>
      </w:r>
      <w:r w:rsidR="00DA478A">
        <w:rPr>
          <w:lang w:val="en-US"/>
        </w:rPr>
        <w:t>m</w:t>
      </w:r>
      <w:r w:rsidR="0053535A" w:rsidRPr="00D63CE5">
        <w:rPr>
          <w:lang w:val="en-US"/>
        </w:rPr>
        <w:t xml:space="preserve">easurement </w:t>
      </w:r>
      <w:r w:rsidR="00DA478A">
        <w:rPr>
          <w:lang w:val="en-US"/>
        </w:rPr>
        <w:t>r</w:t>
      </w:r>
      <w:r w:rsidR="0053535A" w:rsidRPr="00D63CE5">
        <w:rPr>
          <w:lang w:val="en-US"/>
        </w:rPr>
        <w:t>eport</w:t>
      </w:r>
      <w:r w:rsidR="00DA478A">
        <w:rPr>
          <w:lang w:val="en-US"/>
        </w:rPr>
        <w:t>ing</w:t>
      </w:r>
      <w:r>
        <w:rPr>
          <w:lang w:val="en-US"/>
        </w:rPr>
        <w:t xml:space="preserve"> to parent node</w:t>
      </w:r>
    </w:p>
    <w:p w14:paraId="61F48E09" w14:textId="77777777" w:rsidR="006A0FB1" w:rsidRDefault="0053535A" w:rsidP="00FF09B0">
      <w:pPr>
        <w:jc w:val="both"/>
        <w:rPr>
          <w:rFonts w:cs="Arial"/>
          <w:szCs w:val="20"/>
          <w:lang w:eastAsia="ja-JP"/>
        </w:rPr>
      </w:pPr>
      <w:r w:rsidRPr="006A0FB1">
        <w:rPr>
          <w:rFonts w:cs="Arial"/>
          <w:szCs w:val="20"/>
          <w:lang w:eastAsia="ja-JP"/>
        </w:rPr>
        <w:t>In the previous meeting, there have been discussions on whether the IAB-parent needs to be informed about the interference measurement results of an IAB node. Moreover, there have been suggestions by companies if such a report should</w:t>
      </w:r>
      <w:r w:rsidRPr="00247B9C">
        <w:rPr>
          <w:rFonts w:cs="Arial"/>
          <w:szCs w:val="20"/>
          <w:lang w:eastAsia="ja-JP"/>
        </w:rPr>
        <w:t xml:space="preserve"> be based on L1/L2 signaling between the IAB and the IAB-parent.</w:t>
      </w:r>
    </w:p>
    <w:p w14:paraId="402F7245" w14:textId="68856EB2" w:rsidR="0053535A" w:rsidRPr="0030405A" w:rsidRDefault="0053535A" w:rsidP="00FF09B0">
      <w:pPr>
        <w:jc w:val="both"/>
        <w:rPr>
          <w:rFonts w:cs="Arial"/>
          <w:szCs w:val="20"/>
          <w:lang w:eastAsia="ja-JP"/>
        </w:rPr>
      </w:pPr>
      <w:r w:rsidRPr="006A0FB1">
        <w:rPr>
          <w:rFonts w:cs="Arial"/>
          <w:szCs w:val="20"/>
          <w:lang w:eastAsia="ja-JP"/>
        </w:rPr>
        <w:t xml:space="preserve">As explained above, backhaul links are stationary for which a large part of the interference issues can be solved </w:t>
      </w:r>
      <w:r w:rsidRPr="00981CB5">
        <w:rPr>
          <w:rFonts w:cs="Arial"/>
          <w:szCs w:val="20"/>
          <w:lang w:eastAsia="ja-JP"/>
        </w:rPr>
        <w:t>du</w:t>
      </w:r>
      <w:r w:rsidRPr="00077E31">
        <w:rPr>
          <w:rFonts w:cs="Arial"/>
          <w:szCs w:val="20"/>
          <w:lang w:eastAsia="ja-JP"/>
        </w:rPr>
        <w:t>ring network planning. Moreover, it is interesting to note that</w:t>
      </w:r>
      <w:r w:rsidRPr="0030405A">
        <w:rPr>
          <w:rFonts w:cs="Arial"/>
          <w:szCs w:val="20"/>
          <w:lang w:eastAsia="ja-JP"/>
        </w:rPr>
        <w:t>:</w:t>
      </w:r>
    </w:p>
    <w:p w14:paraId="773F900A" w14:textId="54EDD4CA" w:rsidR="0053535A" w:rsidRPr="0030405A" w:rsidRDefault="0053535A" w:rsidP="00FF09B0">
      <w:pPr>
        <w:pStyle w:val="ListParagraph"/>
        <w:numPr>
          <w:ilvl w:val="0"/>
          <w:numId w:val="29"/>
        </w:numPr>
        <w:spacing w:line="256" w:lineRule="auto"/>
        <w:jc w:val="both"/>
        <w:rPr>
          <w:rFonts w:ascii="Arial" w:hAnsi="Arial" w:cs="Arial"/>
          <w:sz w:val="20"/>
          <w:szCs w:val="20"/>
          <w:lang w:val="en-US" w:eastAsia="ja-JP"/>
        </w:rPr>
      </w:pPr>
      <w:r w:rsidRPr="0030405A">
        <w:rPr>
          <w:rFonts w:ascii="Arial" w:hAnsi="Arial" w:cs="Arial"/>
          <w:sz w:val="20"/>
          <w:szCs w:val="20"/>
          <w:lang w:val="en-US" w:eastAsia="ja-JP"/>
        </w:rPr>
        <w:t xml:space="preserve">We already have the agreement in </w:t>
      </w:r>
      <w:r w:rsidR="00981CB5" w:rsidRPr="00981CB5">
        <w:rPr>
          <w:rFonts w:ascii="Arial" w:hAnsi="Arial" w:cs="Arial"/>
          <w:sz w:val="20"/>
          <w:szCs w:val="20"/>
          <w:lang w:val="en-US" w:eastAsia="ja-JP"/>
        </w:rPr>
        <w:t>A</w:t>
      </w:r>
      <w:r w:rsidR="00981CB5" w:rsidRPr="00077E31">
        <w:rPr>
          <w:rFonts w:ascii="Arial" w:hAnsi="Arial" w:cs="Arial"/>
          <w:sz w:val="20"/>
          <w:szCs w:val="20"/>
          <w:lang w:val="en-US" w:eastAsia="ja-JP"/>
        </w:rPr>
        <w:t>I</w:t>
      </w:r>
      <w:r w:rsidRPr="0030405A">
        <w:rPr>
          <w:rFonts w:ascii="Arial" w:hAnsi="Arial" w:cs="Arial"/>
          <w:sz w:val="20"/>
          <w:szCs w:val="20"/>
          <w:lang w:val="en-US" w:eastAsia="ja-JP"/>
        </w:rPr>
        <w:t xml:space="preserve"> 8.10.1 with the parent node (resp. the child node) dynamically indicating to the child node (resp. the parent node) at least a set of restricted beams at the IAB-DU of the child node (resp. a set of recommended beams, not preferred beams, or both recommended and not preferred beams of the IAB-MT of the child node). Such a report </w:t>
      </w:r>
      <w:r w:rsidRPr="0030405A">
        <w:rPr>
          <w:rFonts w:ascii="Arial" w:eastAsia="Batang" w:hAnsi="Arial" w:cs="Arial"/>
          <w:sz w:val="20"/>
          <w:szCs w:val="20"/>
          <w:lang w:val="en-US" w:eastAsia="ko-KR"/>
        </w:rPr>
        <w:t>allows the parent to optimize the beams towards the IAB node. Thus, given the extra overhead, we do not see the need for introducing additional report</w:t>
      </w:r>
      <w:r w:rsidR="00981CB5" w:rsidRPr="00981CB5">
        <w:rPr>
          <w:rFonts w:ascii="Arial" w:eastAsia="Batang" w:hAnsi="Arial" w:cs="Arial"/>
          <w:sz w:val="20"/>
          <w:szCs w:val="20"/>
          <w:lang w:val="en-US" w:eastAsia="ko-KR"/>
        </w:rPr>
        <w:t>ing</w:t>
      </w:r>
      <w:r w:rsidRPr="0030405A">
        <w:rPr>
          <w:rFonts w:ascii="Arial" w:eastAsia="Batang" w:hAnsi="Arial" w:cs="Arial"/>
          <w:sz w:val="20"/>
          <w:szCs w:val="20"/>
          <w:lang w:val="en-US" w:eastAsia="ko-KR"/>
        </w:rPr>
        <w:t xml:space="preserve"> for the same objective.</w:t>
      </w:r>
    </w:p>
    <w:p w14:paraId="5C85BAB4" w14:textId="4309223F" w:rsidR="0053535A" w:rsidRPr="0030405A" w:rsidRDefault="0053535A" w:rsidP="00FF09B0">
      <w:pPr>
        <w:pStyle w:val="ListParagraph"/>
        <w:numPr>
          <w:ilvl w:val="0"/>
          <w:numId w:val="29"/>
        </w:numPr>
        <w:spacing w:after="240" w:line="256" w:lineRule="auto"/>
        <w:jc w:val="both"/>
        <w:rPr>
          <w:rFonts w:ascii="Arial" w:hAnsi="Arial" w:cs="Arial"/>
          <w:sz w:val="20"/>
          <w:szCs w:val="20"/>
          <w:lang w:val="en-US" w:eastAsia="ja-JP"/>
        </w:rPr>
      </w:pPr>
      <w:r w:rsidRPr="00981CB5">
        <w:rPr>
          <w:rFonts w:ascii="Arial" w:eastAsia="Batang" w:hAnsi="Arial" w:cs="Arial"/>
          <w:sz w:val="20"/>
          <w:szCs w:val="20"/>
          <w:lang w:val="en-US" w:eastAsia="ko-KR"/>
        </w:rPr>
        <w:t xml:space="preserve">Moreover, </w:t>
      </w:r>
      <w:r w:rsidRPr="0030405A">
        <w:rPr>
          <w:rFonts w:ascii="Arial" w:hAnsi="Arial" w:cs="Arial"/>
          <w:sz w:val="20"/>
          <w:szCs w:val="20"/>
          <w:lang w:val="en-US" w:eastAsia="zh-CN"/>
        </w:rPr>
        <w:t xml:space="preserve">the MT/UE reports to CU and, </w:t>
      </w:r>
      <w:r w:rsidRPr="0030405A">
        <w:rPr>
          <w:rFonts w:ascii="Arial" w:hAnsi="Arial" w:cs="Arial"/>
          <w:i/>
          <w:iCs/>
          <w:sz w:val="20"/>
          <w:szCs w:val="20"/>
          <w:lang w:val="en-US" w:eastAsia="zh-CN"/>
        </w:rPr>
        <w:t>if required</w:t>
      </w:r>
      <w:r w:rsidRPr="0030405A">
        <w:rPr>
          <w:rFonts w:ascii="Arial" w:hAnsi="Arial" w:cs="Arial"/>
          <w:sz w:val="20"/>
          <w:szCs w:val="20"/>
          <w:lang w:val="en-US" w:eastAsia="zh-CN"/>
        </w:rPr>
        <w:t xml:space="preserve">, </w:t>
      </w:r>
      <w:r w:rsidRPr="0030405A">
        <w:rPr>
          <w:rFonts w:ascii="Arial" w:hAnsi="Arial" w:cs="Arial"/>
          <w:sz w:val="20"/>
          <w:szCs w:val="20"/>
          <w:lang w:val="en-US"/>
        </w:rPr>
        <w:t xml:space="preserve">the IAB-parent can receive the interference measurement report via L3 signaling from the CU, which can be achieved by implementation with no need for further specification. On the other hand, </w:t>
      </w:r>
      <w:r w:rsidRPr="0030405A">
        <w:rPr>
          <w:rFonts w:ascii="Arial" w:hAnsi="Arial" w:cs="Arial"/>
          <w:sz w:val="20"/>
          <w:szCs w:val="20"/>
          <w:lang w:val="en-US" w:eastAsia="zh-CN"/>
        </w:rPr>
        <w:t>L1/L2 signaling is for dynamic measurement configuration which, given the static characteristics of the interference in IAB networks, is not required.</w:t>
      </w:r>
    </w:p>
    <w:p w14:paraId="0A71F49B" w14:textId="6F573CD6" w:rsidR="0053535A" w:rsidRPr="0030405A" w:rsidRDefault="0053535A" w:rsidP="00FF09B0">
      <w:pPr>
        <w:jc w:val="both"/>
        <w:rPr>
          <w:rFonts w:cs="Arial"/>
          <w:szCs w:val="20"/>
          <w:lang w:eastAsia="ja-JP"/>
        </w:rPr>
      </w:pPr>
      <w:r w:rsidRPr="006A0FB1">
        <w:rPr>
          <w:lang w:eastAsia="ja-JP"/>
        </w:rPr>
        <w:t xml:space="preserve">For these reasons, </w:t>
      </w:r>
      <w:proofErr w:type="gramStart"/>
      <w:r w:rsidRPr="006A0FB1">
        <w:rPr>
          <w:lang w:eastAsia="ja-JP"/>
        </w:rPr>
        <w:t>and also</w:t>
      </w:r>
      <w:proofErr w:type="gramEnd"/>
      <w:r w:rsidRPr="006A0FB1">
        <w:rPr>
          <w:lang w:eastAsia="ja-JP"/>
        </w:rPr>
        <w:t xml:space="preserve"> because the parent does not know or cannot control the interfering nodes, we do not see </w:t>
      </w:r>
      <w:r w:rsidR="00077E31">
        <w:rPr>
          <w:lang w:eastAsia="ja-JP"/>
        </w:rPr>
        <w:t xml:space="preserve">much </w:t>
      </w:r>
      <w:r w:rsidRPr="006A0FB1">
        <w:rPr>
          <w:lang w:eastAsia="ja-JP"/>
        </w:rPr>
        <w:t xml:space="preserve">gain by such reports. </w:t>
      </w:r>
      <w:r w:rsidR="006E3CA9" w:rsidRPr="006A0FB1">
        <w:rPr>
          <w:rFonts w:cs="Arial"/>
          <w:szCs w:val="20"/>
        </w:rPr>
        <w:t>This is especially</w:t>
      </w:r>
      <w:r w:rsidRPr="0030405A">
        <w:rPr>
          <w:lang w:eastAsia="ja-JP"/>
        </w:rPr>
        <w:t xml:space="preserve"> because introducing the L1/L2 signaling for interference measurement report</w:t>
      </w:r>
      <w:r w:rsidR="00077E31">
        <w:rPr>
          <w:lang w:eastAsia="ja-JP"/>
        </w:rPr>
        <w:t>ing</w:t>
      </w:r>
      <w:r w:rsidRPr="00077E31">
        <w:rPr>
          <w:lang w:eastAsia="ja-JP"/>
        </w:rPr>
        <w:t xml:space="preserve"> to the parent IAB requires follow up discussions which is </w:t>
      </w:r>
      <w:r w:rsidRPr="0030405A">
        <w:rPr>
          <w:lang w:eastAsia="ja-JP"/>
        </w:rPr>
        <w:t xml:space="preserve">not feasible with the two remaining RAN1 meetings. </w:t>
      </w:r>
    </w:p>
    <w:p w14:paraId="50C18B7D" w14:textId="77777777" w:rsidR="0053535A" w:rsidRPr="00CE4F59" w:rsidRDefault="0053535A" w:rsidP="00633BA1">
      <w:pPr>
        <w:pStyle w:val="Proposal"/>
        <w:rPr>
          <w:rFonts w:ascii="Calibri" w:hAnsi="Calibri" w:cs="Times New Roman"/>
          <w:lang w:eastAsia="en-US"/>
        </w:rPr>
      </w:pPr>
      <w:bookmarkStart w:id="38" w:name="_Toc84018918"/>
      <w:r w:rsidRPr="0030405A">
        <w:t xml:space="preserve">IAB-parent receiving the interference </w:t>
      </w:r>
      <w:r w:rsidRPr="00CE4F59">
        <w:rPr>
          <w:rFonts w:cs="Arial"/>
        </w:rPr>
        <w:t>measurement</w:t>
      </w:r>
      <w:r w:rsidRPr="0030405A">
        <w:t xml:space="preserve"> report of the IAB node is up to implementation</w:t>
      </w:r>
      <w:r w:rsidRPr="00D63CE5">
        <w:t>.</w:t>
      </w:r>
      <w:bookmarkEnd w:id="38"/>
    </w:p>
    <w:p w14:paraId="260E57EA" w14:textId="2A1F8627" w:rsidR="0053535A" w:rsidRPr="0030405A" w:rsidRDefault="0053535A" w:rsidP="00633BA1">
      <w:pPr>
        <w:pStyle w:val="Proposal"/>
        <w:rPr>
          <w:lang w:eastAsia="ja-JP"/>
        </w:rPr>
      </w:pPr>
      <w:bookmarkStart w:id="39" w:name="_Toc84018919"/>
      <w:r w:rsidRPr="0030405A">
        <w:t>L1/L2 signaling to report the interference measurement results to the IAB-parent is not supported.</w:t>
      </w:r>
      <w:bookmarkEnd w:id="22"/>
      <w:bookmarkEnd w:id="39"/>
    </w:p>
    <w:p w14:paraId="58BE35AC" w14:textId="213B05D5" w:rsidR="0053535A" w:rsidRPr="0030405A" w:rsidRDefault="00C60B65" w:rsidP="00FF09B0">
      <w:pPr>
        <w:pStyle w:val="Heading1"/>
        <w:jc w:val="both"/>
        <w:rPr>
          <w:lang w:val="en-US"/>
        </w:rPr>
      </w:pPr>
      <w:r w:rsidRPr="0030405A">
        <w:rPr>
          <w:lang w:val="en-US"/>
        </w:rPr>
        <w:lastRenderedPageBreak/>
        <w:t>Power control</w:t>
      </w:r>
    </w:p>
    <w:p w14:paraId="4EB68246" w14:textId="6799DD2F" w:rsidR="006B5FB7" w:rsidRPr="0030405A" w:rsidRDefault="006B5FB7" w:rsidP="00FF09B0">
      <w:pPr>
        <w:pStyle w:val="Heading2"/>
        <w:jc w:val="both"/>
        <w:rPr>
          <w:lang w:val="en-US"/>
        </w:rPr>
      </w:pPr>
      <w:r w:rsidRPr="0030405A">
        <w:rPr>
          <w:lang w:val="en-US"/>
        </w:rPr>
        <w:t>DL TX power control</w:t>
      </w:r>
    </w:p>
    <w:p w14:paraId="1C285B23" w14:textId="26615C24" w:rsidR="006B5FB7" w:rsidRPr="0030405A" w:rsidRDefault="006B5FB7" w:rsidP="00FF09B0">
      <w:pPr>
        <w:jc w:val="both"/>
        <w:rPr>
          <w:lang w:eastAsia="ja-JP"/>
        </w:rPr>
      </w:pPr>
      <w:r w:rsidRPr="0030405A">
        <w:rPr>
          <w:lang w:eastAsia="ja-JP"/>
        </w:rPr>
        <w:t xml:space="preserve">The following was agreed regarding DL </w:t>
      </w:r>
      <w:r w:rsidR="00CD0974" w:rsidRPr="0030405A">
        <w:rPr>
          <w:lang w:eastAsia="ja-JP"/>
        </w:rPr>
        <w:t xml:space="preserve">TX </w:t>
      </w:r>
      <w:r w:rsidRPr="0030405A">
        <w:rPr>
          <w:lang w:eastAsia="ja-JP"/>
        </w:rPr>
        <w:t>power control in RAN1 #106-e:</w:t>
      </w:r>
    </w:p>
    <w:tbl>
      <w:tblPr>
        <w:tblStyle w:val="TableGrid"/>
        <w:tblW w:w="0" w:type="auto"/>
        <w:tblLook w:val="04A0" w:firstRow="1" w:lastRow="0" w:firstColumn="1" w:lastColumn="0" w:noHBand="0" w:noVBand="1"/>
      </w:tblPr>
      <w:tblGrid>
        <w:gridCol w:w="9629"/>
      </w:tblGrid>
      <w:tr w:rsidR="001956C5" w:rsidRPr="0030405A" w14:paraId="7DBDD0C1" w14:textId="77777777" w:rsidTr="00483A02">
        <w:tc>
          <w:tcPr>
            <w:tcW w:w="9629" w:type="dxa"/>
          </w:tcPr>
          <w:p w14:paraId="445A665D" w14:textId="2B3FC045" w:rsidR="00483A02" w:rsidRPr="0030405A" w:rsidRDefault="00483A02" w:rsidP="00FF09B0">
            <w:pPr>
              <w:jc w:val="both"/>
              <w:rPr>
                <w:rFonts w:cs="Arial"/>
                <w:b/>
                <w:sz w:val="20"/>
                <w:szCs w:val="20"/>
                <w:highlight w:val="green"/>
              </w:rPr>
            </w:pPr>
            <w:r w:rsidRPr="0030405A">
              <w:rPr>
                <w:rFonts w:cs="Arial"/>
                <w:b/>
                <w:sz w:val="20"/>
                <w:szCs w:val="20"/>
                <w:highlight w:val="green"/>
              </w:rPr>
              <w:t>Agreement</w:t>
            </w:r>
          </w:p>
          <w:p w14:paraId="5B15E8B5" w14:textId="77777777" w:rsidR="00483A02" w:rsidRPr="0030405A" w:rsidRDefault="00483A02" w:rsidP="00FF09B0">
            <w:pPr>
              <w:jc w:val="both"/>
              <w:rPr>
                <w:rFonts w:cs="Arial"/>
                <w:sz w:val="20"/>
                <w:szCs w:val="20"/>
                <w:lang w:eastAsia="ja-JP"/>
              </w:rPr>
            </w:pPr>
            <w:r w:rsidRPr="0030405A">
              <w:rPr>
                <w:rFonts w:cs="Arial"/>
                <w:sz w:val="20"/>
                <w:szCs w:val="20"/>
                <w:lang w:eastAsia="ja-JP"/>
              </w:rPr>
              <w:t>The desired DL TX power adjustment, indicated by the IAB-MT to its parent-node to assist with the parent-node’s DL TX power allocation, is provided at least for</w:t>
            </w:r>
            <w:r w:rsidRPr="0030405A">
              <w:rPr>
                <w:rStyle w:val="apple-converted-space"/>
                <w:rFonts w:cs="Arial"/>
                <w:sz w:val="20"/>
                <w:szCs w:val="20"/>
                <w:lang w:eastAsia="ja-JP"/>
              </w:rPr>
              <w:t> </w:t>
            </w:r>
            <w:r w:rsidRPr="0030405A">
              <w:rPr>
                <w:rFonts w:cs="Arial"/>
                <w:sz w:val="20"/>
                <w:szCs w:val="20"/>
                <w:lang w:eastAsia="ja-JP"/>
              </w:rPr>
              <w:t>specific time</w:t>
            </w:r>
            <w:r w:rsidRPr="0030405A">
              <w:rPr>
                <w:rStyle w:val="apple-converted-space"/>
                <w:rFonts w:cs="Arial"/>
                <w:sz w:val="20"/>
                <w:szCs w:val="20"/>
                <w:lang w:eastAsia="ja-JP"/>
              </w:rPr>
              <w:t> </w:t>
            </w:r>
            <w:r w:rsidRPr="0030405A">
              <w:rPr>
                <w:rFonts w:cs="Arial"/>
                <w:sz w:val="20"/>
                <w:szCs w:val="20"/>
                <w:lang w:eastAsia="ja-JP"/>
              </w:rPr>
              <w:t>resources.</w:t>
            </w:r>
            <w:r w:rsidRPr="0030405A">
              <w:rPr>
                <w:rStyle w:val="apple-converted-space"/>
                <w:rFonts w:cs="Arial"/>
                <w:sz w:val="20"/>
                <w:szCs w:val="20"/>
                <w:lang w:eastAsia="ja-JP"/>
              </w:rPr>
              <w:t> </w:t>
            </w:r>
          </w:p>
          <w:p w14:paraId="728D494F" w14:textId="77777777" w:rsidR="00483A02" w:rsidRPr="0030405A" w:rsidRDefault="00483A02" w:rsidP="00FF09B0">
            <w:pPr>
              <w:jc w:val="both"/>
              <w:rPr>
                <w:rFonts w:cs="Arial"/>
                <w:sz w:val="20"/>
                <w:szCs w:val="20"/>
                <w:lang w:eastAsia="ja-JP"/>
              </w:rPr>
            </w:pPr>
            <w:r w:rsidRPr="0030405A">
              <w:rPr>
                <w:rFonts w:cs="Arial"/>
                <w:sz w:val="20"/>
                <w:szCs w:val="20"/>
                <w:lang w:eastAsia="ja-JP"/>
              </w:rPr>
              <w:t>The desired DL TX power adjustment can further be associated with spatial configuration. (e.g., MT’s DL RX beams).</w:t>
            </w:r>
          </w:p>
          <w:p w14:paraId="31424892" w14:textId="38762D78" w:rsidR="00483A02" w:rsidRPr="0030405A" w:rsidRDefault="00483A02" w:rsidP="00FF09B0">
            <w:pPr>
              <w:numPr>
                <w:ilvl w:val="0"/>
                <w:numId w:val="31"/>
              </w:numPr>
              <w:spacing w:after="0" w:line="240" w:lineRule="auto"/>
              <w:jc w:val="both"/>
              <w:rPr>
                <w:rFonts w:cs="Arial"/>
                <w:sz w:val="20"/>
                <w:szCs w:val="20"/>
                <w:lang w:eastAsia="ja-JP"/>
              </w:rPr>
            </w:pPr>
            <w:r w:rsidRPr="0030405A">
              <w:rPr>
                <w:rFonts w:cs="Arial"/>
                <w:sz w:val="20"/>
                <w:szCs w:val="20"/>
                <w:lang w:eastAsia="ja-JP"/>
              </w:rPr>
              <w:t xml:space="preserve">FFS: </w:t>
            </w:r>
            <w:proofErr w:type="spellStart"/>
            <w:r w:rsidRPr="0030405A">
              <w:rPr>
                <w:rFonts w:cs="Arial"/>
                <w:sz w:val="20"/>
                <w:szCs w:val="20"/>
                <w:lang w:eastAsia="ja-JP"/>
              </w:rPr>
              <w:t>signalling</w:t>
            </w:r>
            <w:proofErr w:type="spellEnd"/>
            <w:r w:rsidRPr="0030405A">
              <w:rPr>
                <w:rFonts w:cs="Arial"/>
                <w:sz w:val="20"/>
                <w:szCs w:val="20"/>
                <w:lang w:eastAsia="ja-JP"/>
              </w:rPr>
              <w:t xml:space="preserve"> details, </w:t>
            </w:r>
            <w:proofErr w:type="gramStart"/>
            <w:r w:rsidRPr="0030405A">
              <w:rPr>
                <w:rFonts w:cs="Arial"/>
                <w:sz w:val="20"/>
                <w:szCs w:val="20"/>
                <w:lang w:eastAsia="ja-JP"/>
              </w:rPr>
              <w:t>e.g.</w:t>
            </w:r>
            <w:proofErr w:type="gramEnd"/>
            <w:r w:rsidRPr="0030405A">
              <w:rPr>
                <w:rFonts w:cs="Arial"/>
                <w:sz w:val="20"/>
                <w:szCs w:val="20"/>
                <w:lang w:eastAsia="ja-JP"/>
              </w:rPr>
              <w:t xml:space="preserve"> indication via </w:t>
            </w:r>
            <w:r w:rsidR="000A6377">
              <w:rPr>
                <w:rFonts w:cs="Arial"/>
                <w:sz w:val="20"/>
                <w:szCs w:val="20"/>
                <w:lang w:eastAsia="ja-JP"/>
              </w:rPr>
              <w:t>MAC CE</w:t>
            </w:r>
            <w:r w:rsidRPr="0030405A">
              <w:rPr>
                <w:rFonts w:cs="Arial"/>
                <w:sz w:val="20"/>
                <w:szCs w:val="20"/>
                <w:lang w:eastAsia="ja-JP"/>
              </w:rPr>
              <w:t>, PUCCH, or legacy CSI framework.</w:t>
            </w:r>
          </w:p>
          <w:p w14:paraId="56E6E008" w14:textId="77777777" w:rsidR="00483A02" w:rsidRPr="0030405A" w:rsidRDefault="00483A02" w:rsidP="00FF09B0">
            <w:pPr>
              <w:jc w:val="both"/>
              <w:rPr>
                <w:rFonts w:cs="Arial"/>
                <w:sz w:val="20"/>
                <w:szCs w:val="20"/>
                <w:lang w:eastAsia="ko-KR"/>
              </w:rPr>
            </w:pPr>
          </w:p>
          <w:p w14:paraId="722D6852" w14:textId="47BFD87B" w:rsidR="00483A02" w:rsidRPr="0030405A" w:rsidRDefault="00483A02" w:rsidP="00FF09B0">
            <w:pPr>
              <w:jc w:val="both"/>
              <w:rPr>
                <w:rFonts w:cs="Arial"/>
                <w:b/>
                <w:sz w:val="20"/>
                <w:szCs w:val="20"/>
                <w:highlight w:val="green"/>
              </w:rPr>
            </w:pPr>
            <w:r w:rsidRPr="0030405A">
              <w:rPr>
                <w:rFonts w:cs="Arial"/>
                <w:b/>
                <w:sz w:val="20"/>
                <w:szCs w:val="20"/>
                <w:highlight w:val="green"/>
              </w:rPr>
              <w:t>Agreement</w:t>
            </w:r>
          </w:p>
          <w:p w14:paraId="530814B0" w14:textId="77777777" w:rsidR="00483A02" w:rsidRPr="0030405A" w:rsidRDefault="00483A02" w:rsidP="00FF09B0">
            <w:pPr>
              <w:jc w:val="both"/>
              <w:rPr>
                <w:rFonts w:cs="Arial"/>
                <w:sz w:val="20"/>
                <w:szCs w:val="20"/>
                <w:lang w:eastAsia="ja-JP"/>
              </w:rPr>
            </w:pPr>
            <w:r w:rsidRPr="0030405A">
              <w:rPr>
                <w:rFonts w:cs="Arial"/>
                <w:sz w:val="20"/>
                <w:szCs w:val="20"/>
                <w:lang w:eastAsia="ja-JP"/>
              </w:rPr>
              <w:t>Support an IAB-node indicating adjustment to its DL TX power to a child node (e.g., in response to receiving the DL TX power assistance information from the child node) at least for</w:t>
            </w:r>
            <w:r w:rsidRPr="0030405A">
              <w:rPr>
                <w:rStyle w:val="apple-converted-space"/>
                <w:rFonts w:cs="Arial"/>
                <w:sz w:val="20"/>
                <w:szCs w:val="20"/>
                <w:lang w:eastAsia="ja-JP"/>
              </w:rPr>
              <w:t> </w:t>
            </w:r>
            <w:r w:rsidRPr="0030405A">
              <w:rPr>
                <w:rFonts w:cs="Arial"/>
                <w:sz w:val="20"/>
                <w:szCs w:val="20"/>
                <w:lang w:eastAsia="ja-JP"/>
              </w:rPr>
              <w:t>specific time</w:t>
            </w:r>
            <w:r w:rsidRPr="0030405A">
              <w:rPr>
                <w:rStyle w:val="apple-converted-space"/>
                <w:rFonts w:cs="Arial"/>
                <w:sz w:val="20"/>
                <w:szCs w:val="20"/>
                <w:lang w:eastAsia="ja-JP"/>
              </w:rPr>
              <w:t> </w:t>
            </w:r>
            <w:r w:rsidRPr="0030405A">
              <w:rPr>
                <w:rFonts w:cs="Arial"/>
                <w:sz w:val="20"/>
                <w:szCs w:val="20"/>
                <w:lang w:eastAsia="ja-JP"/>
              </w:rPr>
              <w:t>resources.</w:t>
            </w:r>
          </w:p>
          <w:p w14:paraId="780E8A5D" w14:textId="77777777" w:rsidR="00483A02" w:rsidRPr="0030405A" w:rsidRDefault="00483A02" w:rsidP="00FF09B0">
            <w:pPr>
              <w:jc w:val="both"/>
              <w:rPr>
                <w:rFonts w:cs="Arial"/>
                <w:sz w:val="20"/>
                <w:szCs w:val="20"/>
                <w:lang w:eastAsia="ja-JP"/>
              </w:rPr>
            </w:pPr>
            <w:r w:rsidRPr="0030405A">
              <w:rPr>
                <w:rFonts w:cs="Arial"/>
                <w:sz w:val="20"/>
                <w:szCs w:val="20"/>
                <w:lang w:eastAsia="ja-JP"/>
              </w:rPr>
              <w:t>The DL TX power adjustment indication can further be associated with spatial configuration. (e.g., MT’s DL RX beams).</w:t>
            </w:r>
          </w:p>
          <w:p w14:paraId="3E55D449" w14:textId="3B0FE723" w:rsidR="00483A02" w:rsidRPr="00D63CE5" w:rsidRDefault="00483A02" w:rsidP="00FF09B0">
            <w:pPr>
              <w:numPr>
                <w:ilvl w:val="0"/>
                <w:numId w:val="31"/>
              </w:numPr>
              <w:spacing w:line="240" w:lineRule="auto"/>
              <w:jc w:val="both"/>
              <w:rPr>
                <w:rFonts w:ascii="Times" w:hAnsi="Times" w:cs="Times"/>
                <w:sz w:val="20"/>
                <w:szCs w:val="20"/>
                <w:lang w:eastAsia="ja-JP"/>
              </w:rPr>
            </w:pPr>
            <w:r w:rsidRPr="0030405A">
              <w:rPr>
                <w:rFonts w:cs="Arial"/>
                <w:sz w:val="20"/>
                <w:szCs w:val="20"/>
                <w:lang w:eastAsia="ja-JP"/>
              </w:rPr>
              <w:t xml:space="preserve">FFS: </w:t>
            </w:r>
            <w:proofErr w:type="spellStart"/>
            <w:r w:rsidRPr="0030405A">
              <w:rPr>
                <w:rFonts w:cs="Arial"/>
                <w:sz w:val="20"/>
                <w:szCs w:val="20"/>
                <w:lang w:eastAsia="ja-JP"/>
              </w:rPr>
              <w:t>signalling</w:t>
            </w:r>
            <w:proofErr w:type="spellEnd"/>
            <w:r w:rsidRPr="0030405A">
              <w:rPr>
                <w:rFonts w:cs="Arial"/>
                <w:sz w:val="20"/>
                <w:szCs w:val="20"/>
                <w:lang w:eastAsia="ja-JP"/>
              </w:rPr>
              <w:t xml:space="preserve"> details.</w:t>
            </w:r>
          </w:p>
        </w:tc>
      </w:tr>
    </w:tbl>
    <w:p w14:paraId="2C56B463" w14:textId="3243D29D" w:rsidR="00FA1B82" w:rsidRPr="0030405A" w:rsidRDefault="00AD5BC3" w:rsidP="00FF09B0">
      <w:pPr>
        <w:spacing w:before="240"/>
        <w:jc w:val="both"/>
      </w:pPr>
      <w:r w:rsidRPr="00D63CE5">
        <w:t xml:space="preserve">RAN1 has agreed to the possibility of DL power control towards an IAB-MT operating in </w:t>
      </w:r>
      <w:r w:rsidRPr="006A0FB1">
        <w:t>simultaneous reception. DL power control is sensitive from a network perspective due to changing transmit power inherently changes fundamental</w:t>
      </w:r>
      <w:r w:rsidR="00223625" w:rsidRPr="006A0FB1">
        <w:t>ly</w:t>
      </w:r>
      <w:r w:rsidRPr="00247B9C">
        <w:t xml:space="preserve"> the properties of the cell such as coverage</w:t>
      </w:r>
      <w:r w:rsidR="00DF59D1" w:rsidRPr="00247B9C">
        <w:t xml:space="preserve"> and capacity</w:t>
      </w:r>
      <w:r w:rsidR="00FA1B82" w:rsidRPr="0030405A">
        <w:t>. When addressing DL power control from the point of view of a receiving IAB-node, one consideration is that DL power control is only beneficial for simultaneous reception and unbeneficial for legacy modes. A further consideration is that the need for DL power control only concerns IAB nodes where the MT and DU reception are linked</w:t>
      </w:r>
      <w:r w:rsidR="003E0678" w:rsidRPr="0030405A">
        <w:t xml:space="preserve"> to the same antenna or front-end</w:t>
      </w:r>
      <w:r w:rsidR="00FA1B82" w:rsidRPr="0030405A">
        <w:t>. Hence, use of DL power control, from the point of view of a receiving IAB-node, is limited to IAB-nodes that operate in Case-7 timing.</w:t>
      </w:r>
    </w:p>
    <w:p w14:paraId="15530DBD" w14:textId="69F55B08" w:rsidR="00FA1B82" w:rsidRPr="0030405A" w:rsidRDefault="00FA1B82" w:rsidP="00633BA1">
      <w:pPr>
        <w:pStyle w:val="Proposal"/>
      </w:pPr>
      <w:bookmarkStart w:id="40" w:name="_Toc74923203"/>
      <w:bookmarkStart w:id="41" w:name="_Toc74923248"/>
      <w:bookmarkStart w:id="42" w:name="_Toc74923275"/>
      <w:bookmarkStart w:id="43" w:name="_Toc74923301"/>
      <w:bookmarkStart w:id="44" w:name="_Toc74923345"/>
      <w:bookmarkStart w:id="45" w:name="_Toc74923534"/>
      <w:bookmarkStart w:id="46" w:name="_Toc74923576"/>
      <w:bookmarkStart w:id="47" w:name="_Toc74923638"/>
      <w:bookmarkStart w:id="48" w:name="_Toc74923757"/>
      <w:bookmarkStart w:id="49" w:name="_Toc74923776"/>
      <w:bookmarkStart w:id="50" w:name="_Toc74923877"/>
      <w:bookmarkStart w:id="51" w:name="_Toc74923904"/>
      <w:bookmarkStart w:id="52" w:name="_Toc74923937"/>
      <w:bookmarkStart w:id="53" w:name="_Toc74923975"/>
      <w:bookmarkStart w:id="54" w:name="_Toc74924040"/>
      <w:bookmarkStart w:id="55" w:name="_Toc74923208"/>
      <w:bookmarkStart w:id="56" w:name="_Toc74923253"/>
      <w:bookmarkStart w:id="57" w:name="_Toc74923280"/>
      <w:bookmarkStart w:id="58" w:name="_Toc74923306"/>
      <w:bookmarkStart w:id="59" w:name="_Toc74923350"/>
      <w:bookmarkStart w:id="60" w:name="_Toc74923539"/>
      <w:bookmarkStart w:id="61" w:name="_Toc74923581"/>
      <w:bookmarkStart w:id="62" w:name="_Toc74923643"/>
      <w:bookmarkStart w:id="63" w:name="_Toc74923762"/>
      <w:bookmarkStart w:id="64" w:name="_Toc74923781"/>
      <w:bookmarkStart w:id="65" w:name="_Toc74923882"/>
      <w:bookmarkStart w:id="66" w:name="_Toc74923909"/>
      <w:bookmarkStart w:id="67" w:name="_Toc74923942"/>
      <w:bookmarkStart w:id="68" w:name="_Toc74923980"/>
      <w:bookmarkStart w:id="69" w:name="_Toc74924045"/>
      <w:bookmarkStart w:id="70" w:name="_Toc79165757"/>
      <w:bookmarkStart w:id="71" w:name="_Toc79180132"/>
      <w:bookmarkStart w:id="72" w:name="_Toc84018920"/>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30405A">
        <w:t>DL power control is restricted to s</w:t>
      </w:r>
      <w:r w:rsidR="003E0678" w:rsidRPr="0030405A">
        <w:t>ymbols</w:t>
      </w:r>
      <w:r w:rsidRPr="0030405A">
        <w:t xml:space="preserve"> in which the receiving node is operating in Case-7 timing.</w:t>
      </w:r>
      <w:bookmarkEnd w:id="71"/>
      <w:bookmarkEnd w:id="72"/>
    </w:p>
    <w:p w14:paraId="4608B936" w14:textId="1EFB5E20" w:rsidR="002031D1" w:rsidRPr="004279BB" w:rsidRDefault="00ED7400" w:rsidP="00FF09B0">
      <w:pPr>
        <w:jc w:val="both"/>
      </w:pPr>
      <w:r w:rsidRPr="0030405A">
        <w:t xml:space="preserve">The main objective with power control is to allow the </w:t>
      </w:r>
      <w:r w:rsidR="004704CF" w:rsidRPr="0030405A">
        <w:t xml:space="preserve">analog front-end of the </w:t>
      </w:r>
      <w:r w:rsidRPr="0030405A">
        <w:t>receiver to operate in its linear range.</w:t>
      </w:r>
      <w:r w:rsidR="00EE47BE" w:rsidRPr="0030405A">
        <w:t xml:space="preserve"> For DL power control, the assumption is that a strong parent DU will be incompatible with a weaker child</w:t>
      </w:r>
      <w:r w:rsidR="00EE47BE" w:rsidRPr="00D63CE5">
        <w:t xml:space="preserve"> MT such that simultaneous reception from the two nodes will </w:t>
      </w:r>
      <w:r w:rsidR="00EE47BE" w:rsidRPr="006E1FBD">
        <w:t>be prohibited in the IAB node.</w:t>
      </w:r>
      <w:r w:rsidRPr="006E1FBD">
        <w:t xml:space="preserve"> </w:t>
      </w:r>
      <w:r w:rsidR="00046387" w:rsidRPr="006E1FBD">
        <w:t xml:space="preserve">If the signal strength of the two signals </w:t>
      </w:r>
      <w:r w:rsidR="00A114BF" w:rsidRPr="006A0FB1">
        <w:t>is</w:t>
      </w:r>
      <w:r w:rsidR="00046387" w:rsidRPr="006A0FB1">
        <w:t xml:space="preserve"> too diff</w:t>
      </w:r>
      <w:r w:rsidR="00046387" w:rsidRPr="00247B9C">
        <w:t xml:space="preserve">erent </w:t>
      </w:r>
      <w:r w:rsidR="00456E51" w:rsidRPr="00247B9C">
        <w:t xml:space="preserve">the weaker </w:t>
      </w:r>
      <w:r w:rsidR="00046387" w:rsidRPr="00247B9C">
        <w:t xml:space="preserve">one may drown in the noise floor </w:t>
      </w:r>
      <w:r w:rsidR="00E43E50" w:rsidRPr="00247B9C">
        <w:t>in the non-l</w:t>
      </w:r>
      <w:r w:rsidR="00E43E50" w:rsidRPr="007C3C78">
        <w:t>inear region of the recei</w:t>
      </w:r>
      <w:r w:rsidR="00E43E50" w:rsidRPr="000A6377">
        <w:t>v</w:t>
      </w:r>
      <w:r w:rsidR="00E43E50" w:rsidRPr="00231096">
        <w:t>er</w:t>
      </w:r>
      <w:r w:rsidR="00046387" w:rsidRPr="00CB32CF">
        <w:t xml:space="preserve"> or the </w:t>
      </w:r>
      <w:r w:rsidR="00456E51" w:rsidRPr="00CB32CF">
        <w:t>stronger one</w:t>
      </w:r>
      <w:r w:rsidR="00046387" w:rsidRPr="0042480B">
        <w:t xml:space="preserve"> may </w:t>
      </w:r>
      <w:r w:rsidR="00456E51" w:rsidRPr="0042480B">
        <w:t>cause clip</w:t>
      </w:r>
      <w:r w:rsidR="00456E51" w:rsidRPr="00294BAC">
        <w:t>ping</w:t>
      </w:r>
      <w:r w:rsidR="00E43E50" w:rsidRPr="00680763">
        <w:t xml:space="preserve"> or saturation</w:t>
      </w:r>
      <w:r w:rsidR="00456E51" w:rsidRPr="004279BB">
        <w:t>.</w:t>
      </w:r>
    </w:p>
    <w:p w14:paraId="2A5DD501" w14:textId="366B67E9" w:rsidR="002835AA" w:rsidRPr="00981CB5" w:rsidRDefault="00ED7400" w:rsidP="00FF09B0">
      <w:pPr>
        <w:jc w:val="both"/>
      </w:pPr>
      <w:r w:rsidRPr="00DA478A">
        <w:t xml:space="preserve">It is important to realize that </w:t>
      </w:r>
      <w:r w:rsidR="002031D1" w:rsidRPr="00DA478A">
        <w:t xml:space="preserve">clipping and drowning </w:t>
      </w:r>
      <w:r w:rsidR="00CF7407" w:rsidRPr="00981CB5">
        <w:t xml:space="preserve">occur </w:t>
      </w:r>
      <w:r w:rsidR="002031D1" w:rsidRPr="00981CB5">
        <w:t>i</w:t>
      </w:r>
      <w:r w:rsidR="00CF7407" w:rsidRPr="00981CB5">
        <w:t xml:space="preserve">n </w:t>
      </w:r>
      <w:r w:rsidRPr="00077E31">
        <w:t>time domain signals</w:t>
      </w:r>
      <w:r w:rsidR="002031D1" w:rsidRPr="0030405A">
        <w:t xml:space="preserve"> and</w:t>
      </w:r>
      <w:r w:rsidRPr="0030405A">
        <w:t xml:space="preserve"> not subcarriers in the frequency domain.</w:t>
      </w:r>
      <w:r w:rsidR="00CF7407" w:rsidRPr="0030405A">
        <w:t xml:space="preserve"> </w:t>
      </w:r>
      <w:r w:rsidR="00D56C4A" w:rsidRPr="0030405A">
        <w:t>Furthermore, in a RAN1 context</w:t>
      </w:r>
      <w:r w:rsidR="002031D1" w:rsidRPr="0030405A">
        <w:t>, power is typically expressed in PSD</w:t>
      </w:r>
      <w:r w:rsidR="00FB026A" w:rsidRPr="0030405A">
        <w:t>, i.e., power per bandwidth unit</w:t>
      </w:r>
      <w:r w:rsidR="00537FEA" w:rsidRPr="0030405A">
        <w:t xml:space="preserve"> whereas clipping is an effect of a total received power</w:t>
      </w:r>
      <w:r w:rsidR="00FB026A" w:rsidRPr="0030405A">
        <w:t xml:space="preserve">. </w:t>
      </w:r>
      <w:r w:rsidR="00D56C4A" w:rsidRPr="0030405A">
        <w:t xml:space="preserve">Considering the assumption of a stronger parent DU, PSD </w:t>
      </w:r>
      <w:r w:rsidR="00FE450C" w:rsidRPr="0030405A">
        <w:t xml:space="preserve">does not matter as much as </w:t>
      </w:r>
      <w:r w:rsidR="00D669FE" w:rsidRPr="0030405A">
        <w:t xml:space="preserve">total received power from the parent DU. </w:t>
      </w:r>
      <w:r w:rsidR="00CF7407" w:rsidRPr="00D63CE5">
        <w:t xml:space="preserve">With this in mind, </w:t>
      </w:r>
      <w:proofErr w:type="gramStart"/>
      <w:r w:rsidR="00CF7407" w:rsidRPr="00D63CE5">
        <w:t>in order to</w:t>
      </w:r>
      <w:proofErr w:type="gramEnd"/>
      <w:r w:rsidR="00CF7407" w:rsidRPr="00D63CE5">
        <w:t xml:space="preserve"> assess </w:t>
      </w:r>
      <w:r w:rsidR="00CF7407" w:rsidRPr="00106411">
        <w:t xml:space="preserve">a preferrable </w:t>
      </w:r>
      <w:r w:rsidR="002835AA" w:rsidRPr="00106411">
        <w:t>receive</w:t>
      </w:r>
      <w:r w:rsidR="002F78AE" w:rsidRPr="006A0FB1">
        <w:t>d</w:t>
      </w:r>
      <w:r w:rsidR="002835AA" w:rsidRPr="006A0FB1">
        <w:t xml:space="preserve"> </w:t>
      </w:r>
      <w:r w:rsidR="00CF7407" w:rsidRPr="00247B9C">
        <w:t xml:space="preserve">power level, not only the PSD </w:t>
      </w:r>
      <w:r w:rsidR="00FB026A" w:rsidRPr="00247B9C">
        <w:t>is of relevance but also</w:t>
      </w:r>
      <w:r w:rsidR="00CF7407" w:rsidRPr="00247B9C">
        <w:t xml:space="preserve"> the </w:t>
      </w:r>
      <w:r w:rsidR="00FB026A" w:rsidRPr="00247B9C">
        <w:t xml:space="preserve">signal </w:t>
      </w:r>
      <w:r w:rsidR="00CF7407" w:rsidRPr="007C3C78">
        <w:t>bandwidth.</w:t>
      </w:r>
      <w:r w:rsidR="00B17833" w:rsidRPr="000A6377">
        <w:t xml:space="preserve"> </w:t>
      </w:r>
      <w:r w:rsidR="00AA45A8" w:rsidRPr="00231096">
        <w:t>Only considering</w:t>
      </w:r>
      <w:r w:rsidR="00B17833" w:rsidRPr="00CB32CF">
        <w:t xml:space="preserve"> PSD, a narrowband signal may be </w:t>
      </w:r>
      <w:r w:rsidR="00E43E50" w:rsidRPr="0042480B">
        <w:t>correctly</w:t>
      </w:r>
      <w:r w:rsidR="00B17833" w:rsidRPr="0042480B">
        <w:t xml:space="preserve"> decoded in the receiver whereas a </w:t>
      </w:r>
      <w:r w:rsidR="00FE450C" w:rsidRPr="00DA478A">
        <w:t xml:space="preserve">corresponding </w:t>
      </w:r>
      <w:r w:rsidR="00B17833" w:rsidRPr="00981CB5">
        <w:t xml:space="preserve">wideband signal may be exposed to clipping and thereby </w:t>
      </w:r>
      <w:r w:rsidR="00E43E50" w:rsidRPr="00981CB5">
        <w:t>incorrectly</w:t>
      </w:r>
      <w:r w:rsidR="00B17833" w:rsidRPr="00077E31">
        <w:t xml:space="preserve"> decoded.</w:t>
      </w:r>
      <w:r w:rsidR="00B17833" w:rsidRPr="0030405A">
        <w:t xml:space="preserve"> </w:t>
      </w:r>
      <w:r w:rsidR="001022C6" w:rsidRPr="0030405A">
        <w:t>On the other hand, c</w:t>
      </w:r>
      <w:r w:rsidR="00074893" w:rsidRPr="0030405A">
        <w:t>hoosing to reduce DL TX power will decrease capacity of the parent DU.</w:t>
      </w:r>
      <w:r w:rsidR="00B8264C" w:rsidRPr="0030405A">
        <w:t xml:space="preserve"> </w:t>
      </w:r>
      <w:r w:rsidR="00B8264C" w:rsidRPr="00D63CE5">
        <w:fldChar w:fldCharType="begin"/>
      </w:r>
      <w:r w:rsidR="00B8264C" w:rsidRPr="0030405A">
        <w:instrText xml:space="preserve"> REF _Ref83976545 \h </w:instrText>
      </w:r>
      <w:r w:rsidR="00231096">
        <w:instrText xml:space="preserve"> \* MERGEFORMAT </w:instrText>
      </w:r>
      <w:r w:rsidR="00B8264C" w:rsidRPr="00D63CE5">
        <w:fldChar w:fldCharType="separate"/>
      </w:r>
      <w:r w:rsidR="002E2F78" w:rsidRPr="00D63CE5">
        <w:t xml:space="preserve">Figure </w:t>
      </w:r>
      <w:r w:rsidR="002E2F78">
        <w:rPr>
          <w:noProof/>
        </w:rPr>
        <w:t>1</w:t>
      </w:r>
      <w:r w:rsidR="00B8264C" w:rsidRPr="00D63CE5">
        <w:fldChar w:fldCharType="end"/>
      </w:r>
      <w:r w:rsidR="00B8264C" w:rsidRPr="00D63CE5">
        <w:t xml:space="preserve"> illustrates the problem by</w:t>
      </w:r>
      <w:r w:rsidR="00B8264C" w:rsidRPr="006A0FB1">
        <w:t xml:space="preserve">, on the left, presenting two different H/S/NA resource configurations, one FDM </w:t>
      </w:r>
      <w:r w:rsidR="00E0153F" w:rsidRPr="006A0FB1">
        <w:t>H/S/NA</w:t>
      </w:r>
      <w:r w:rsidR="0097574F" w:rsidRPr="00247B9C">
        <w:t>, with S-IA,</w:t>
      </w:r>
      <w:r w:rsidR="00E0153F" w:rsidRPr="00247B9C">
        <w:t xml:space="preserve"> </w:t>
      </w:r>
      <w:r w:rsidR="00B8264C" w:rsidRPr="00247B9C">
        <w:t>and the other TDM</w:t>
      </w:r>
      <w:r w:rsidR="00E0153F" w:rsidRPr="00247B9C">
        <w:t xml:space="preserve"> NA, together with, on the </w:t>
      </w:r>
      <w:r w:rsidR="00E0153F" w:rsidRPr="007C3C78">
        <w:t xml:space="preserve">right, the received power level in the IAB </w:t>
      </w:r>
      <w:r w:rsidR="0097574F" w:rsidRPr="000A6377">
        <w:t xml:space="preserve">node, with the assumption that the parent node is </w:t>
      </w:r>
      <w:r w:rsidR="008F3D46" w:rsidRPr="00231096">
        <w:t xml:space="preserve">approximately 5dB </w:t>
      </w:r>
      <w:r w:rsidR="0097574F" w:rsidRPr="00CB32CF">
        <w:t>better received</w:t>
      </w:r>
      <w:r w:rsidR="00F21115" w:rsidRPr="00CB32CF">
        <w:t xml:space="preserve">  </w:t>
      </w:r>
      <w:r w:rsidR="0097574F" w:rsidRPr="0042480B">
        <w:t>than the child node</w:t>
      </w:r>
      <w:r w:rsidR="00E0153F" w:rsidRPr="0042480B">
        <w:t xml:space="preserve">. It is evident that </w:t>
      </w:r>
      <w:r w:rsidR="000442CD" w:rsidRPr="00294BAC">
        <w:t>the</w:t>
      </w:r>
      <w:r w:rsidR="000442CD" w:rsidRPr="00680763">
        <w:t xml:space="preserve"> need for DL power control </w:t>
      </w:r>
      <w:r w:rsidR="000442CD" w:rsidRPr="004279BB">
        <w:t xml:space="preserve">in a </w:t>
      </w:r>
      <w:r w:rsidR="000442CD" w:rsidRPr="002C2FF4">
        <w:t>well-received</w:t>
      </w:r>
      <w:r w:rsidR="000442CD" w:rsidRPr="00DA478A">
        <w:t xml:space="preserve"> </w:t>
      </w:r>
      <w:r w:rsidR="00E0153F" w:rsidRPr="00981CB5">
        <w:t>parent node will differ for these two cases.</w:t>
      </w:r>
    </w:p>
    <w:p w14:paraId="3EE4B3D5" w14:textId="008B320B" w:rsidR="00B8264C" w:rsidRPr="00D63CE5" w:rsidRDefault="00497E86" w:rsidP="00FF09B0">
      <w:pPr>
        <w:keepNext/>
        <w:jc w:val="center"/>
      </w:pPr>
      <w:r w:rsidRPr="00D63CE5">
        <w:rPr>
          <w:noProof/>
        </w:rPr>
        <w:object w:dxaOrig="7860" w:dyaOrig="3870" w14:anchorId="51A9DD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1.5pt;height:192.75pt;mso-width-percent:0;mso-height-percent:0;mso-width-percent:0;mso-height-percent:0" o:ole="">
            <v:imagedata r:id="rId8" o:title=""/>
          </v:shape>
          <o:OLEObject Type="Embed" ProgID="Visio.Drawing.15" ShapeID="_x0000_i1025" DrawAspect="Content" ObjectID="_1694633897" r:id="rId9"/>
        </w:object>
      </w:r>
    </w:p>
    <w:p w14:paraId="523A79ED" w14:textId="3BE81F92" w:rsidR="00B8264C" w:rsidRPr="0030405A" w:rsidRDefault="00B8264C" w:rsidP="00FF09B0">
      <w:pPr>
        <w:pStyle w:val="Caption"/>
        <w:jc w:val="both"/>
      </w:pPr>
      <w:bookmarkStart w:id="73" w:name="_Ref83976545"/>
      <w:r w:rsidRPr="00D63CE5">
        <w:t xml:space="preserve">Figure </w:t>
      </w:r>
      <w:r w:rsidRPr="0030405A">
        <w:fldChar w:fldCharType="begin"/>
      </w:r>
      <w:r w:rsidRPr="0030405A">
        <w:instrText xml:space="preserve"> SEQ Figure \* ARABIC </w:instrText>
      </w:r>
      <w:r w:rsidRPr="0030405A">
        <w:fldChar w:fldCharType="separate"/>
      </w:r>
      <w:r w:rsidR="002E2F78">
        <w:rPr>
          <w:noProof/>
        </w:rPr>
        <w:t>1</w:t>
      </w:r>
      <w:r w:rsidRPr="0030405A">
        <w:fldChar w:fldCharType="end"/>
      </w:r>
      <w:bookmarkEnd w:id="73"/>
      <w:r w:rsidRPr="0030405A">
        <w:t>: Relation between IAB-DU's resource configuration and IAB-MT receive power level</w:t>
      </w:r>
      <w:r w:rsidRPr="0030405A">
        <w:rPr>
          <w:noProof/>
        </w:rPr>
        <w:t>.</w:t>
      </w:r>
    </w:p>
    <w:p w14:paraId="2E769F83" w14:textId="7ECF1218" w:rsidR="00A21879" w:rsidRPr="0030405A" w:rsidRDefault="002835AA" w:rsidP="00633BA1">
      <w:pPr>
        <w:pStyle w:val="Observation"/>
      </w:pPr>
      <w:bookmarkStart w:id="74" w:name="_Toc84018900"/>
      <w:proofErr w:type="gramStart"/>
      <w:r w:rsidRPr="0030405A">
        <w:t>In order to</w:t>
      </w:r>
      <w:proofErr w:type="gramEnd"/>
      <w:r w:rsidRPr="0030405A">
        <w:t xml:space="preserve"> assess power control, both PSD and signal bandwidth will influence the appropriate signal level in the receiver.</w:t>
      </w:r>
      <w:bookmarkEnd w:id="74"/>
    </w:p>
    <w:p w14:paraId="29093AEF" w14:textId="69C4D622" w:rsidR="000B51C5" w:rsidRPr="0030405A" w:rsidRDefault="000B51C5" w:rsidP="00633BA1">
      <w:pPr>
        <w:pStyle w:val="Observation"/>
      </w:pPr>
      <w:bookmarkStart w:id="75" w:name="_Toc84018901"/>
      <w:r w:rsidRPr="0030405A">
        <w:t>Reducing DL TX power will decrease capacity of the parent DU.</w:t>
      </w:r>
      <w:bookmarkEnd w:id="75"/>
    </w:p>
    <w:p w14:paraId="68F61F9F" w14:textId="5CC434B7" w:rsidR="00FB026A" w:rsidRPr="00680763" w:rsidRDefault="00DF7FB4" w:rsidP="00FF09B0">
      <w:pPr>
        <w:jc w:val="both"/>
      </w:pPr>
      <w:r w:rsidRPr="0030405A">
        <w:t xml:space="preserve">Applying the above </w:t>
      </w:r>
      <w:r w:rsidR="005B5B19" w:rsidRPr="0030405A">
        <w:t>observation</w:t>
      </w:r>
      <w:r w:rsidR="001022C6" w:rsidRPr="0030405A">
        <w:t>s</w:t>
      </w:r>
      <w:r w:rsidRPr="0030405A">
        <w:t xml:space="preserve"> to the present specification work of DL power control</w:t>
      </w:r>
      <w:r w:rsidR="001022C6" w:rsidRPr="0030405A">
        <w:t xml:space="preserve"> in </w:t>
      </w:r>
      <w:proofErr w:type="spellStart"/>
      <w:r w:rsidR="001022C6" w:rsidRPr="0030405A">
        <w:t>eIAB</w:t>
      </w:r>
      <w:proofErr w:type="spellEnd"/>
      <w:r w:rsidRPr="0030405A">
        <w:t>, also considering the introduced flexibility in H/S/NA configurations</w:t>
      </w:r>
      <w:r w:rsidR="00E72ACB" w:rsidRPr="0030405A">
        <w:t xml:space="preserve">, implying that in one slot the parent DU signal may be a full BWP whereas in </w:t>
      </w:r>
      <w:r w:rsidR="005B5B19" w:rsidRPr="0030405A">
        <w:t>an</w:t>
      </w:r>
      <w:r w:rsidR="00E72ACB" w:rsidRPr="0030405A">
        <w:t>other slot, it may be only a</w:t>
      </w:r>
      <w:r w:rsidR="00220734" w:rsidRPr="0030405A">
        <w:t xml:space="preserve"> single</w:t>
      </w:r>
      <w:r w:rsidR="00E72ACB" w:rsidRPr="0030405A">
        <w:t xml:space="preserve"> RBG, it</w:t>
      </w:r>
      <w:r w:rsidRPr="0030405A">
        <w:t xml:space="preserve"> is evident that </w:t>
      </w:r>
      <w:r w:rsidR="00E72ACB" w:rsidRPr="0030405A">
        <w:t xml:space="preserve">DL power control must </w:t>
      </w:r>
      <w:proofErr w:type="gramStart"/>
      <w:r w:rsidR="00E72ACB" w:rsidRPr="0030405A">
        <w:t>take into account</w:t>
      </w:r>
      <w:proofErr w:type="gramEnd"/>
      <w:r w:rsidR="00E72ACB" w:rsidRPr="0030405A">
        <w:t xml:space="preserve"> the possible different configurations that </w:t>
      </w:r>
      <w:r w:rsidR="00220734" w:rsidRPr="0030405A">
        <w:t>may occur</w:t>
      </w:r>
      <w:r w:rsidR="00E72ACB" w:rsidRPr="0030405A">
        <w:t>.</w:t>
      </w:r>
      <w:r w:rsidR="00220734" w:rsidRPr="0030405A">
        <w:t xml:space="preserve"> </w:t>
      </w:r>
      <w:r w:rsidR="003D0065" w:rsidRPr="0030405A">
        <w:t xml:space="preserve">One way to do that is to associate the power control request with a specific </w:t>
      </w:r>
      <w:r w:rsidR="00CF7942" w:rsidRPr="0030405A">
        <w:t xml:space="preserve">FDM H/S/NA </w:t>
      </w:r>
      <w:r w:rsidR="003D0065" w:rsidRPr="0030405A">
        <w:t xml:space="preserve">configuration. This way, the parent DU may reduce power in slots where its configuration is relatively wideband whereas it may maintain power in slots where </w:t>
      </w:r>
      <w:r w:rsidR="00AC48FC" w:rsidRPr="0030405A">
        <w:t xml:space="preserve">its configuration is relatively narrowband. By </w:t>
      </w:r>
      <w:r w:rsidR="00A52B1E" w:rsidRPr="0030405A">
        <w:t>maintaining</w:t>
      </w:r>
      <w:r w:rsidR="003214DE" w:rsidRPr="0030405A">
        <w:t xml:space="preserve"> the</w:t>
      </w:r>
      <w:r w:rsidR="00A52B1E" w:rsidRPr="0030405A">
        <w:t xml:space="preserve"> power in these slots, it is also possible to achieve a higher capacity in the parent node.</w:t>
      </w:r>
      <w:r w:rsidR="00CF7942" w:rsidRPr="0030405A">
        <w:t xml:space="preserve"> Granted,</w:t>
      </w:r>
      <w:r w:rsidR="00FD4888" w:rsidRPr="0030405A">
        <w:t xml:space="preserve"> the granularity of the </w:t>
      </w:r>
      <w:r w:rsidR="00CF7942" w:rsidRPr="0030405A">
        <w:t xml:space="preserve">Soft indication </w:t>
      </w:r>
      <w:r w:rsidR="00FD4888" w:rsidRPr="0030405A">
        <w:t xml:space="preserve">is much finer than </w:t>
      </w:r>
      <w:r w:rsidR="00E14F22" w:rsidRPr="0030405A">
        <w:t xml:space="preserve">what is indicated by the H/S/NA indication, but in this case, the worst case could be assumed, </w:t>
      </w:r>
      <w:r w:rsidR="00680763">
        <w:t>which is when</w:t>
      </w:r>
      <w:r w:rsidR="00E14F22" w:rsidRPr="00680763">
        <w:t xml:space="preserve"> the combined NA and S resources </w:t>
      </w:r>
      <w:r w:rsidR="00680763">
        <w:t xml:space="preserve">of the IAB-node </w:t>
      </w:r>
      <w:r w:rsidR="00E14F22" w:rsidRPr="00680763">
        <w:t>are used by the parent DU.</w:t>
      </w:r>
    </w:p>
    <w:p w14:paraId="3DA031FF" w14:textId="57C424EE" w:rsidR="00C77659" w:rsidRPr="00D63CE5" w:rsidRDefault="00681FE7" w:rsidP="00633BA1">
      <w:pPr>
        <w:pStyle w:val="Proposal"/>
      </w:pPr>
      <w:bookmarkStart w:id="76" w:name="_Toc84018921"/>
      <w:r w:rsidRPr="00680763">
        <w:t xml:space="preserve">A </w:t>
      </w:r>
      <w:r w:rsidR="002F6BAF" w:rsidRPr="00680763">
        <w:t xml:space="preserve">DL power control request </w:t>
      </w:r>
      <w:r w:rsidR="00A52B1E" w:rsidRPr="00680763">
        <w:t>indicated per H/S/NA FDM configuration</w:t>
      </w:r>
      <w:r w:rsidR="002F6BAF" w:rsidRPr="00D63CE5">
        <w:t>.</w:t>
      </w:r>
      <w:bookmarkEnd w:id="76"/>
    </w:p>
    <w:p w14:paraId="153278AA" w14:textId="7931652D" w:rsidR="00681FE7" w:rsidRPr="0042480B" w:rsidRDefault="00681FE7" w:rsidP="00FF09B0">
      <w:pPr>
        <w:jc w:val="both"/>
      </w:pPr>
      <w:proofErr w:type="gramStart"/>
      <w:r w:rsidRPr="00D63CE5">
        <w:t xml:space="preserve">In </w:t>
      </w:r>
      <w:r w:rsidRPr="006E1FBD">
        <w:t>order to</w:t>
      </w:r>
      <w:proofErr w:type="gramEnd"/>
      <w:r w:rsidRPr="006E1FBD">
        <w:t xml:space="preserve"> differentiate between different H/S/NA configurations, the slot index</w:t>
      </w:r>
      <w:r w:rsidR="003C4C3F" w:rsidRPr="006A0FB1">
        <w:t>, or some other unique identifier to the used bandwidth,</w:t>
      </w:r>
      <w:r w:rsidRPr="00247B9C">
        <w:t xml:space="preserve"> may be </w:t>
      </w:r>
      <w:r w:rsidR="003C4C3F" w:rsidRPr="008A3EF0">
        <w:t xml:space="preserve">appended to the power adjustment </w:t>
      </w:r>
      <w:r w:rsidR="003C4C3F" w:rsidRPr="007C3C78">
        <w:t>request. Correspondingly, the power adjustment response should also include the s</w:t>
      </w:r>
      <w:r w:rsidR="003C4C3F" w:rsidRPr="000A6377">
        <w:t>lot inde</w:t>
      </w:r>
      <w:r w:rsidR="003C4C3F" w:rsidRPr="00231096">
        <w:t>x for which it is valid.</w:t>
      </w:r>
    </w:p>
    <w:p w14:paraId="77036043" w14:textId="34FAF69B" w:rsidR="003C4C3F" w:rsidRPr="00D63CE5" w:rsidRDefault="00F602C7" w:rsidP="00633BA1">
      <w:pPr>
        <w:pStyle w:val="Proposal"/>
      </w:pPr>
      <w:bookmarkStart w:id="77" w:name="_Toc84018922"/>
      <w:r w:rsidRPr="0042480B">
        <w:t>Both t</w:t>
      </w:r>
      <w:r w:rsidR="003C4C3F" w:rsidRPr="0042480B">
        <w:t xml:space="preserve">he power </w:t>
      </w:r>
      <w:r w:rsidRPr="0042480B">
        <w:t>adjustment request and power adjustment response include the slot index for which it is valid</w:t>
      </w:r>
      <w:r w:rsidRPr="00D63CE5">
        <w:t>.</w:t>
      </w:r>
      <w:bookmarkEnd w:id="77"/>
    </w:p>
    <w:p w14:paraId="7FFFF2A8" w14:textId="5FF4692C" w:rsidR="008907B8" w:rsidRPr="0030405A" w:rsidRDefault="00AF5A54" w:rsidP="00FF09B0">
      <w:pPr>
        <w:jc w:val="both"/>
      </w:pPr>
      <w:r w:rsidRPr="00D63CE5">
        <w:t xml:space="preserve">In RAN1 #106-e, it was agreed that the DL TX power </w:t>
      </w:r>
      <w:r w:rsidRPr="006E1FBD">
        <w:t xml:space="preserve">adjustment indication should have spatial restrictions. </w:t>
      </w:r>
      <w:r w:rsidR="008907B8" w:rsidRPr="006A0FB1">
        <w:t xml:space="preserve">Considering that different TCI states can have </w:t>
      </w:r>
      <w:r w:rsidR="008907B8" w:rsidRPr="00247B9C">
        <w:t xml:space="preserve">significantly different channel conditions, </w:t>
      </w:r>
      <w:proofErr w:type="gramStart"/>
      <w:r w:rsidR="008907B8" w:rsidRPr="00247B9C">
        <w:t>in particular if</w:t>
      </w:r>
      <w:proofErr w:type="gramEnd"/>
      <w:r w:rsidR="008907B8" w:rsidRPr="00247B9C">
        <w:t xml:space="preserve"> the best channel is </w:t>
      </w:r>
      <w:proofErr w:type="spellStart"/>
      <w:r w:rsidR="008907B8" w:rsidRPr="00247B9C">
        <w:t>LoS</w:t>
      </w:r>
      <w:proofErr w:type="spellEnd"/>
      <w:r w:rsidR="008907B8" w:rsidRPr="00247B9C">
        <w:t xml:space="preserve">, a DL power adjustment should be restricted to </w:t>
      </w:r>
      <w:r w:rsidR="000E76AB" w:rsidRPr="00247B9C">
        <w:t>beams with similar ch</w:t>
      </w:r>
      <w:r w:rsidR="000E76AB" w:rsidRPr="008A3EF0">
        <w:t xml:space="preserve">annel conditions. </w:t>
      </w:r>
      <w:r w:rsidR="00761447" w:rsidRPr="007C3C78">
        <w:t xml:space="preserve">How this is done </w:t>
      </w:r>
      <w:r w:rsidR="000E76AB" w:rsidRPr="000A6377">
        <w:t xml:space="preserve">can be </w:t>
      </w:r>
      <w:r w:rsidR="00761447" w:rsidRPr="00231096">
        <w:t>left for impleme</w:t>
      </w:r>
      <w:r w:rsidR="00761447" w:rsidRPr="0042480B">
        <w:t>ntation in</w:t>
      </w:r>
      <w:r w:rsidR="000E76AB" w:rsidRPr="0042480B">
        <w:t xml:space="preserve"> the parent node and </w:t>
      </w:r>
      <w:r w:rsidR="00761447" w:rsidRPr="00294BAC">
        <w:t xml:space="preserve">can, e.g., </w:t>
      </w:r>
      <w:r w:rsidR="000E76AB" w:rsidRPr="00680763">
        <w:t xml:space="preserve">be based on measurement reports </w:t>
      </w:r>
      <w:r w:rsidR="000E76AB" w:rsidRPr="004279BB">
        <w:t>f</w:t>
      </w:r>
      <w:r w:rsidR="001F1171" w:rsidRPr="002C2FF4">
        <w:t>r</w:t>
      </w:r>
      <w:r w:rsidR="000E76AB" w:rsidRPr="00DA478A">
        <w:t>om</w:t>
      </w:r>
      <w:r w:rsidR="000E76AB" w:rsidRPr="00981CB5">
        <w:t xml:space="preserve"> the IAB-MT.</w:t>
      </w:r>
      <w:r w:rsidR="00761447" w:rsidRPr="00981CB5">
        <w:t xml:space="preserve"> </w:t>
      </w:r>
      <w:proofErr w:type="gramStart"/>
      <w:r w:rsidR="0034362E" w:rsidRPr="00981CB5">
        <w:t>Also</w:t>
      </w:r>
      <w:proofErr w:type="gramEnd"/>
      <w:r w:rsidR="0034362E" w:rsidRPr="00981CB5">
        <w:t xml:space="preserve"> for </w:t>
      </w:r>
      <w:r w:rsidR="00BF5CD9" w:rsidRPr="00077E31">
        <w:t xml:space="preserve">this </w:t>
      </w:r>
      <w:r w:rsidR="0034362E" w:rsidRPr="0030405A">
        <w:t xml:space="preserve">case, it may be beneficial to include the slot index, since it will allow the parent IAB node to know what beam the power control request concerns. </w:t>
      </w:r>
      <w:r w:rsidR="005C7AA9" w:rsidRPr="0030405A">
        <w:t>By restricting</w:t>
      </w:r>
      <w:r w:rsidR="00761447" w:rsidRPr="0030405A">
        <w:t xml:space="preserve"> DL power control to a subset of TCI states, </w:t>
      </w:r>
      <w:r w:rsidR="00BF5CD9" w:rsidRPr="0030405A">
        <w:t xml:space="preserve">the parent node </w:t>
      </w:r>
      <w:r w:rsidR="009C1119" w:rsidRPr="0030405A">
        <w:t>is not obligated to</w:t>
      </w:r>
      <w:r w:rsidR="00BF5CD9" w:rsidRPr="0030405A">
        <w:t xml:space="preserve"> us</w:t>
      </w:r>
      <w:r w:rsidR="009C1119" w:rsidRPr="0030405A">
        <w:t>e</w:t>
      </w:r>
      <w:r w:rsidR="00BF5CD9" w:rsidRPr="0030405A">
        <w:t xml:space="preserve"> the same power adjustment for less preferred TCI states with worse channel conditions </w:t>
      </w:r>
      <w:r w:rsidR="009C1119" w:rsidRPr="0030405A">
        <w:t>which</w:t>
      </w:r>
      <w:r w:rsidR="00BF5CD9" w:rsidRPr="0030405A">
        <w:t xml:space="preserve"> will anyway not </w:t>
      </w:r>
      <w:r w:rsidR="009C1119" w:rsidRPr="0030405A">
        <w:t>cause clipping</w:t>
      </w:r>
      <w:r w:rsidR="00BF5CD9" w:rsidRPr="0030405A">
        <w:t xml:space="preserve"> during</w:t>
      </w:r>
      <w:r w:rsidR="00CE7AA3" w:rsidRPr="0030405A">
        <w:t xml:space="preserve"> </w:t>
      </w:r>
      <w:r w:rsidR="00BF5CD9" w:rsidRPr="0030405A">
        <w:t>reception in the IAB node.</w:t>
      </w:r>
    </w:p>
    <w:p w14:paraId="14315623" w14:textId="43BE7422" w:rsidR="00CD402D" w:rsidRPr="0030405A" w:rsidRDefault="00CD402D" w:rsidP="00633BA1">
      <w:pPr>
        <w:pStyle w:val="Proposal"/>
      </w:pPr>
      <w:bookmarkStart w:id="78" w:name="_Toc84018923"/>
      <w:r w:rsidRPr="0030405A">
        <w:t>A DL TX power control acknowledgement includes a set of TCI states for which it is valid and by what amount TX power is reduced</w:t>
      </w:r>
      <w:r w:rsidR="0045484B" w:rsidRPr="0030405A">
        <w:t xml:space="preserve"> with respect to the reference bandwidth</w:t>
      </w:r>
      <w:r w:rsidRPr="0030405A">
        <w:t>.</w:t>
      </w:r>
      <w:bookmarkEnd w:id="78"/>
    </w:p>
    <w:p w14:paraId="619109C9" w14:textId="3E73A296" w:rsidR="00CD402D" w:rsidRPr="0030405A" w:rsidRDefault="00D271D8" w:rsidP="00FF09B0">
      <w:pPr>
        <w:jc w:val="both"/>
      </w:pPr>
      <w:r w:rsidRPr="0030405A">
        <w:t>A</w:t>
      </w:r>
      <w:r w:rsidR="00D45075" w:rsidRPr="0030405A">
        <w:t>nother</w:t>
      </w:r>
      <w:r w:rsidRPr="0030405A">
        <w:t xml:space="preserve"> remaining task is to determine the signaling for DL power control, both for the request and the response. Considering that </w:t>
      </w:r>
      <w:r w:rsidR="00F33ED4" w:rsidRPr="00D63CE5">
        <w:t xml:space="preserve">IAB links are expected to be stationary and, thereby, </w:t>
      </w:r>
      <w:r w:rsidRPr="0030405A">
        <w:t xml:space="preserve">DL power control is </w:t>
      </w:r>
      <w:r w:rsidR="002D2628" w:rsidRPr="0030405A">
        <w:t xml:space="preserve">not </w:t>
      </w:r>
      <w:r w:rsidRPr="0030405A">
        <w:t xml:space="preserve">expected </w:t>
      </w:r>
      <w:r w:rsidR="002D2628" w:rsidRPr="0030405A">
        <w:t>to vary very quickly</w:t>
      </w:r>
      <w:r w:rsidR="004A5701" w:rsidRPr="0030405A">
        <w:t xml:space="preserve">, more relaxed signaling with </w:t>
      </w:r>
      <w:r w:rsidR="000A6377">
        <w:t>MAC CE</w:t>
      </w:r>
      <w:r w:rsidR="004A5701" w:rsidRPr="0030405A">
        <w:t xml:space="preserve"> </w:t>
      </w:r>
      <w:r w:rsidR="00F33ED4" w:rsidRPr="00D63CE5">
        <w:t>will</w:t>
      </w:r>
      <w:r w:rsidR="004A5701" w:rsidRPr="0030405A">
        <w:t xml:space="preserve"> suffice for the task.</w:t>
      </w:r>
    </w:p>
    <w:p w14:paraId="5C394975" w14:textId="6EAF0D2F" w:rsidR="004A5701" w:rsidRPr="00D63CE5" w:rsidRDefault="004A5701" w:rsidP="00633BA1">
      <w:pPr>
        <w:pStyle w:val="Proposal"/>
        <w:rPr>
          <w:lang w:eastAsia="en-US"/>
        </w:rPr>
      </w:pPr>
      <w:bookmarkStart w:id="79" w:name="_Toc84018924"/>
      <w:r w:rsidRPr="0030405A">
        <w:t xml:space="preserve">DL TX power control requests and responses are </w:t>
      </w:r>
      <w:r w:rsidR="002E6217" w:rsidRPr="0030405A">
        <w:t xml:space="preserve">provided by </w:t>
      </w:r>
      <w:r w:rsidR="000A6377">
        <w:t>MAC CE</w:t>
      </w:r>
      <w:r w:rsidR="002E6217" w:rsidRPr="0030405A">
        <w:t xml:space="preserve"> signa</w:t>
      </w:r>
      <w:r w:rsidR="00BE6CD1" w:rsidRPr="0030405A">
        <w:t>l</w:t>
      </w:r>
      <w:r w:rsidR="002E6217" w:rsidRPr="0030405A">
        <w:t>ing</w:t>
      </w:r>
      <w:r w:rsidRPr="0030405A">
        <w:t>.</w:t>
      </w:r>
      <w:bookmarkEnd w:id="79"/>
    </w:p>
    <w:p w14:paraId="74C12A9F" w14:textId="77777777" w:rsidR="006B5FB7" w:rsidRPr="0030405A" w:rsidRDefault="006B5FB7" w:rsidP="00FF09B0">
      <w:pPr>
        <w:pStyle w:val="Heading2"/>
        <w:jc w:val="both"/>
        <w:rPr>
          <w:lang w:val="en-US"/>
        </w:rPr>
      </w:pPr>
      <w:r w:rsidRPr="0030405A">
        <w:rPr>
          <w:lang w:val="en-US"/>
        </w:rPr>
        <w:lastRenderedPageBreak/>
        <w:t>UL TX power control</w:t>
      </w:r>
    </w:p>
    <w:p w14:paraId="0B71036A" w14:textId="4500245F" w:rsidR="006B5FB7" w:rsidRPr="0030405A" w:rsidRDefault="00CD0974" w:rsidP="00FF09B0">
      <w:pPr>
        <w:jc w:val="both"/>
        <w:rPr>
          <w:lang w:eastAsia="ja-JP"/>
        </w:rPr>
      </w:pPr>
      <w:r w:rsidRPr="0030405A">
        <w:rPr>
          <w:lang w:eastAsia="ja-JP"/>
        </w:rPr>
        <w:t>RAN1 #106-e agreed on the following regarding UL TX power control:</w:t>
      </w:r>
    </w:p>
    <w:tbl>
      <w:tblPr>
        <w:tblStyle w:val="TableGrid"/>
        <w:tblW w:w="0" w:type="auto"/>
        <w:tblLook w:val="04A0" w:firstRow="1" w:lastRow="0" w:firstColumn="1" w:lastColumn="0" w:noHBand="0" w:noVBand="1"/>
      </w:tblPr>
      <w:tblGrid>
        <w:gridCol w:w="9629"/>
      </w:tblGrid>
      <w:tr w:rsidR="006D10CC" w:rsidRPr="0030405A" w14:paraId="0B29809C" w14:textId="77777777" w:rsidTr="006B5FB7">
        <w:tc>
          <w:tcPr>
            <w:tcW w:w="9629" w:type="dxa"/>
          </w:tcPr>
          <w:p w14:paraId="256ABC8A" w14:textId="77777777" w:rsidR="006B5FB7" w:rsidRPr="0030405A" w:rsidRDefault="006B5FB7" w:rsidP="00FF09B0">
            <w:pPr>
              <w:jc w:val="both"/>
              <w:rPr>
                <w:rFonts w:cs="Arial"/>
                <w:b/>
                <w:color w:val="000000"/>
                <w:sz w:val="20"/>
                <w:szCs w:val="20"/>
                <w:highlight w:val="green"/>
              </w:rPr>
            </w:pPr>
            <w:r w:rsidRPr="0030405A">
              <w:rPr>
                <w:rFonts w:cs="Arial"/>
                <w:b/>
                <w:color w:val="000000"/>
                <w:sz w:val="20"/>
                <w:szCs w:val="20"/>
                <w:highlight w:val="green"/>
              </w:rPr>
              <w:t>Agreement</w:t>
            </w:r>
          </w:p>
          <w:p w14:paraId="0ACFCA16" w14:textId="77777777" w:rsidR="006B5FB7" w:rsidRPr="0030405A" w:rsidRDefault="006B5FB7" w:rsidP="00FF09B0">
            <w:pPr>
              <w:jc w:val="both"/>
              <w:rPr>
                <w:rFonts w:cs="Arial"/>
                <w:color w:val="000000"/>
                <w:sz w:val="20"/>
                <w:szCs w:val="20"/>
              </w:rPr>
            </w:pPr>
            <w:r w:rsidRPr="0030405A">
              <w:rPr>
                <w:rFonts w:cs="Arial"/>
                <w:color w:val="000000"/>
                <w:sz w:val="20"/>
                <w:szCs w:val="20"/>
              </w:rPr>
              <w:t>Support an IAB-node indicating its desired IAB-MT PSD range to help with its MT’s UL TX power control.</w:t>
            </w:r>
          </w:p>
          <w:p w14:paraId="60885A33" w14:textId="77777777" w:rsidR="006B5FB7" w:rsidRPr="0030405A" w:rsidRDefault="006B5FB7" w:rsidP="00FF09B0">
            <w:pPr>
              <w:pStyle w:val="ListParagraph"/>
              <w:numPr>
                <w:ilvl w:val="0"/>
                <w:numId w:val="31"/>
              </w:numPr>
              <w:spacing w:line="240" w:lineRule="auto"/>
              <w:jc w:val="both"/>
              <w:rPr>
                <w:rFonts w:ascii="Arial" w:hAnsi="Arial" w:cs="Arial"/>
                <w:color w:val="595959"/>
                <w:sz w:val="20"/>
                <w:szCs w:val="20"/>
                <w:lang w:val="en-US"/>
              </w:rPr>
            </w:pPr>
            <w:r w:rsidRPr="0030405A">
              <w:rPr>
                <w:rFonts w:ascii="Arial" w:hAnsi="Arial" w:cs="Arial"/>
                <w:sz w:val="20"/>
                <w:szCs w:val="20"/>
                <w:lang w:val="en-US"/>
              </w:rPr>
              <w:t>This information is provided to the parent node</w:t>
            </w:r>
          </w:p>
          <w:p w14:paraId="69F936CF" w14:textId="77777777" w:rsidR="006B5FB7" w:rsidRPr="0030405A" w:rsidRDefault="006B5FB7" w:rsidP="00FF09B0">
            <w:pPr>
              <w:jc w:val="both"/>
              <w:rPr>
                <w:rFonts w:cs="Arial"/>
                <w:color w:val="000000"/>
                <w:sz w:val="20"/>
                <w:szCs w:val="20"/>
              </w:rPr>
            </w:pPr>
            <w:r w:rsidRPr="0030405A">
              <w:rPr>
                <w:rFonts w:cs="Arial"/>
                <w:color w:val="000000"/>
                <w:sz w:val="20"/>
                <w:szCs w:val="20"/>
              </w:rPr>
              <w:t>FFS: Applicability of assistance information, e.g., per multiplexing scenario, per resource, etc.</w:t>
            </w:r>
          </w:p>
          <w:p w14:paraId="27BF6783" w14:textId="2C02F753" w:rsidR="006B5FB7" w:rsidRPr="00D63CE5" w:rsidRDefault="006B5FB7" w:rsidP="00FF09B0">
            <w:pPr>
              <w:jc w:val="both"/>
              <w:rPr>
                <w:rFonts w:ascii="Times" w:hAnsi="Times"/>
                <w:bCs/>
                <w:color w:val="000000"/>
                <w:sz w:val="20"/>
                <w:szCs w:val="20"/>
              </w:rPr>
            </w:pPr>
            <w:r w:rsidRPr="0030405A">
              <w:rPr>
                <w:rFonts w:cs="Arial"/>
                <w:color w:val="000000"/>
                <w:sz w:val="20"/>
                <w:szCs w:val="20"/>
              </w:rPr>
              <w:t xml:space="preserve">FFS: </w:t>
            </w:r>
            <w:proofErr w:type="spellStart"/>
            <w:r w:rsidRPr="0030405A">
              <w:rPr>
                <w:rFonts w:cs="Arial"/>
                <w:color w:val="000000"/>
                <w:sz w:val="20"/>
                <w:szCs w:val="20"/>
              </w:rPr>
              <w:t>Signalling</w:t>
            </w:r>
            <w:proofErr w:type="spellEnd"/>
            <w:r w:rsidRPr="0030405A">
              <w:rPr>
                <w:rFonts w:cs="Arial"/>
                <w:color w:val="000000"/>
                <w:sz w:val="20"/>
                <w:szCs w:val="20"/>
              </w:rPr>
              <w:t xml:space="preserve"> details, including the possibility to extend PHR.</w:t>
            </w:r>
          </w:p>
        </w:tc>
      </w:tr>
    </w:tbl>
    <w:p w14:paraId="2386B645" w14:textId="75313A04" w:rsidR="00486553" w:rsidRPr="0030405A" w:rsidRDefault="00E913B6" w:rsidP="00FF09B0">
      <w:pPr>
        <w:spacing w:before="240"/>
        <w:jc w:val="both"/>
      </w:pPr>
      <w:r w:rsidRPr="0030405A">
        <w:t xml:space="preserve">The IAB-MT can provide the desired PSD range to its parent DU </w:t>
      </w:r>
      <w:proofErr w:type="gramStart"/>
      <w:r w:rsidRPr="0030405A">
        <w:t>in order to</w:t>
      </w:r>
      <w:proofErr w:type="gramEnd"/>
      <w:r w:rsidRPr="0030405A">
        <w:t xml:space="preserve"> facilitate </w:t>
      </w:r>
      <w:r w:rsidR="00EE39B6" w:rsidRPr="0030405A">
        <w:t xml:space="preserve">Case-A </w:t>
      </w:r>
      <w:r w:rsidRPr="0030405A">
        <w:t xml:space="preserve">simultaneous transmission at the IAB node. </w:t>
      </w:r>
      <w:r w:rsidR="00A43FAD" w:rsidRPr="0030405A">
        <w:t>For other modes of operation, the</w:t>
      </w:r>
      <w:r w:rsidRPr="0030405A">
        <w:t xml:space="preserve"> </w:t>
      </w:r>
      <w:r w:rsidR="00A43FAD" w:rsidRPr="0030405A">
        <w:t>PSD range fills no purpose.</w:t>
      </w:r>
      <w:r w:rsidR="002860F0" w:rsidRPr="0030405A">
        <w:t xml:space="preserve"> Considering that the PSD range is unlikely to change very rapidly, </w:t>
      </w:r>
      <w:r w:rsidR="00F309EB" w:rsidRPr="0030405A">
        <w:t>if at all</w:t>
      </w:r>
      <w:r w:rsidR="002860F0" w:rsidRPr="0030405A">
        <w:t xml:space="preserve">, there is no need to signal it together with the PHR report. There is also no need to use any </w:t>
      </w:r>
      <w:r w:rsidR="002A2B7C" w:rsidRPr="0030405A">
        <w:t xml:space="preserve">more time-critical </w:t>
      </w:r>
      <w:r w:rsidR="002860F0" w:rsidRPr="0030405A">
        <w:t>signaling protocol</w:t>
      </w:r>
      <w:r w:rsidR="00D55D93" w:rsidRPr="0030405A">
        <w:t>,</w:t>
      </w:r>
      <w:r w:rsidR="002860F0" w:rsidRPr="0030405A">
        <w:t xml:space="preserve"> </w:t>
      </w:r>
      <w:r w:rsidR="002A2B7C" w:rsidRPr="0030405A">
        <w:t xml:space="preserve">but </w:t>
      </w:r>
      <w:r w:rsidR="000A6377">
        <w:t>MAC CE</w:t>
      </w:r>
      <w:r w:rsidR="002A2B7C" w:rsidRPr="000A6377">
        <w:t xml:space="preserve"> will work well.</w:t>
      </w:r>
    </w:p>
    <w:p w14:paraId="709D5B07" w14:textId="7C8BB05F" w:rsidR="00486553" w:rsidRPr="00D63CE5" w:rsidRDefault="000A6377" w:rsidP="00633BA1">
      <w:pPr>
        <w:pStyle w:val="Proposal"/>
      </w:pPr>
      <w:bookmarkStart w:id="80" w:name="_Toc84018925"/>
      <w:r>
        <w:t>MAC CE</w:t>
      </w:r>
      <w:r w:rsidR="00486553" w:rsidRPr="0030405A">
        <w:t xml:space="preserve"> is used for signaling of the desired PSD range.</w:t>
      </w:r>
      <w:bookmarkEnd w:id="80"/>
    </w:p>
    <w:p w14:paraId="1A12E452" w14:textId="747DC0EC" w:rsidR="000D615A" w:rsidRPr="0030405A" w:rsidRDefault="000D615A" w:rsidP="00FF09B0">
      <w:pPr>
        <w:jc w:val="both"/>
      </w:pPr>
      <w:r w:rsidRPr="006A0FB1">
        <w:t xml:space="preserve">Considering the </w:t>
      </w:r>
      <w:r w:rsidR="009223CE" w:rsidRPr="006A0FB1">
        <w:t xml:space="preserve">values to be included in </w:t>
      </w:r>
      <w:r w:rsidR="009223CE" w:rsidRPr="00247B9C">
        <w:t xml:space="preserve">the PSD range, RAN1 should be open for different implementations with a large spread. For that reason, </w:t>
      </w:r>
      <w:r w:rsidR="00C42BF7" w:rsidRPr="000A6377">
        <w:t>a</w:t>
      </w:r>
      <w:r w:rsidR="009223CE" w:rsidRPr="00231096">
        <w:t xml:space="preserve"> </w:t>
      </w:r>
      <w:r w:rsidR="00C42BF7" w:rsidRPr="0042480B">
        <w:t>range of 0-1</w:t>
      </w:r>
      <w:r w:rsidR="00C42BF7" w:rsidRPr="00294BAC">
        <w:t>5</w:t>
      </w:r>
      <w:r w:rsidR="00C42BF7" w:rsidRPr="00680763">
        <w:t xml:space="preserve"> dB could </w:t>
      </w:r>
      <w:r w:rsidR="00C42BF7" w:rsidRPr="004279BB">
        <w:t>be sensible with a resolution</w:t>
      </w:r>
      <w:r w:rsidR="009223CE" w:rsidRPr="002C2FF4">
        <w:t xml:space="preserve"> of 1 dB</w:t>
      </w:r>
      <w:r w:rsidR="00C42BF7" w:rsidRPr="00DA478A">
        <w:t>, totaling 4 bits.</w:t>
      </w:r>
    </w:p>
    <w:p w14:paraId="375C8886" w14:textId="56D9442B" w:rsidR="00CD0974" w:rsidRPr="00D63CE5" w:rsidRDefault="002D2740" w:rsidP="00633BA1">
      <w:pPr>
        <w:pStyle w:val="Proposal"/>
      </w:pPr>
      <w:bookmarkStart w:id="81" w:name="_Toc84018926"/>
      <w:r w:rsidRPr="0030405A">
        <w:t>The d</w:t>
      </w:r>
      <w:r w:rsidR="00C42BF7" w:rsidRPr="0030405A">
        <w:t xml:space="preserve">esired PSD range </w:t>
      </w:r>
      <w:r w:rsidRPr="0030405A">
        <w:t xml:space="preserve">of the IAB-MT </w:t>
      </w:r>
      <w:r w:rsidR="00C42BF7" w:rsidRPr="0030405A">
        <w:t>is indicated in the range of</w:t>
      </w:r>
      <w:r w:rsidRPr="0030405A">
        <w:t xml:space="preserve"> </w:t>
      </w:r>
      <w:r w:rsidR="00DB013B" w:rsidRPr="0030405A">
        <w:t>[</w:t>
      </w:r>
      <w:r w:rsidRPr="0030405A">
        <w:t>0</w:t>
      </w:r>
      <w:r w:rsidR="00DB013B" w:rsidRPr="0030405A">
        <w:t xml:space="preserve">, </w:t>
      </w:r>
      <w:r w:rsidRPr="0030405A">
        <w:t>15</w:t>
      </w:r>
      <w:r w:rsidR="00DB013B" w:rsidRPr="0030405A">
        <w:t>]</w:t>
      </w:r>
      <w:r w:rsidR="00FA1B82" w:rsidRPr="0030405A">
        <w:t> </w:t>
      </w:r>
      <w:r w:rsidRPr="0030405A">
        <w:t>dB with a resolution of 1</w:t>
      </w:r>
      <w:r w:rsidR="00FA1B82" w:rsidRPr="0030405A">
        <w:t> </w:t>
      </w:r>
      <w:proofErr w:type="spellStart"/>
      <w:r w:rsidRPr="0030405A">
        <w:t>dB</w:t>
      </w:r>
      <w:r w:rsidR="00247B9C">
        <w:t>.</w:t>
      </w:r>
      <w:bookmarkEnd w:id="81"/>
      <w:proofErr w:type="spellEnd"/>
    </w:p>
    <w:p w14:paraId="255D639B" w14:textId="149D3BA1" w:rsidR="00C01F33" w:rsidRPr="00247B9C" w:rsidRDefault="00C01F33" w:rsidP="00FF09B0">
      <w:pPr>
        <w:pStyle w:val="Heading1"/>
        <w:jc w:val="both"/>
        <w:rPr>
          <w:lang w:val="en-US"/>
        </w:rPr>
      </w:pPr>
      <w:r w:rsidRPr="006A0FB1">
        <w:rPr>
          <w:lang w:val="en-US"/>
        </w:rPr>
        <w:t>Conclusion</w:t>
      </w:r>
    </w:p>
    <w:p w14:paraId="5A650F21" w14:textId="77777777" w:rsidR="008E065E" w:rsidRPr="004279BB" w:rsidRDefault="008E065E" w:rsidP="00FF09B0">
      <w:pPr>
        <w:pStyle w:val="BodyText"/>
        <w:rPr>
          <w:b/>
          <w:bCs/>
        </w:rPr>
      </w:pPr>
      <w:r w:rsidRPr="00247B9C">
        <w:t>I</w:t>
      </w:r>
      <w:r w:rsidRPr="008A3EF0">
        <w:t xml:space="preserve">n </w:t>
      </w:r>
      <w:r w:rsidR="007729A2" w:rsidRPr="007C3C78">
        <w:t xml:space="preserve">the previous </w:t>
      </w:r>
      <w:r w:rsidRPr="000A6377">
        <w:t>section</w:t>
      </w:r>
      <w:r w:rsidR="007729A2" w:rsidRPr="00231096">
        <w:t>s</w:t>
      </w:r>
      <w:r w:rsidRPr="0042480B">
        <w:t xml:space="preserve"> we made the following observations</w:t>
      </w:r>
      <w:r w:rsidRPr="00294BAC">
        <w:t>:</w:t>
      </w:r>
      <w:r w:rsidR="00C93814" w:rsidRPr="00680763">
        <w:rPr>
          <w:b/>
          <w:bCs/>
        </w:rPr>
        <w:t xml:space="preserve"> </w:t>
      </w:r>
    </w:p>
    <w:p w14:paraId="7579A94E" w14:textId="01A9008B" w:rsidR="002E2F78" w:rsidRDefault="006F6582" w:rsidP="002E2F78">
      <w:pPr>
        <w:pStyle w:val="TableofFigures"/>
        <w:tabs>
          <w:tab w:val="right" w:leader="dot" w:pos="9629"/>
        </w:tabs>
        <w:jc w:val="both"/>
        <w:rPr>
          <w:rFonts w:asciiTheme="minorHAnsi" w:eastAsiaTheme="minorEastAsia" w:hAnsiTheme="minorHAnsi"/>
          <w:b w:val="0"/>
          <w:noProof/>
          <w:sz w:val="22"/>
          <w:lang w:val="sv-SE" w:eastAsia="sv-SE"/>
        </w:rPr>
      </w:pPr>
      <w:r w:rsidRPr="00D63CE5">
        <w:rPr>
          <w:b w:val="0"/>
        </w:rPr>
        <w:fldChar w:fldCharType="begin"/>
      </w:r>
      <w:r w:rsidRPr="0030405A">
        <w:rPr>
          <w:b w:val="0"/>
          <w:bCs/>
        </w:rPr>
        <w:instrText xml:space="preserve"> TOC \f O \n \h \z \t "Observation" \c </w:instrText>
      </w:r>
      <w:r w:rsidRPr="00D63CE5">
        <w:rPr>
          <w:b w:val="0"/>
        </w:rPr>
        <w:fldChar w:fldCharType="separate"/>
      </w:r>
      <w:hyperlink w:anchor="_Toc84018891" w:history="1">
        <w:r w:rsidR="002E2F78" w:rsidRPr="0098173F">
          <w:rPr>
            <w:rStyle w:val="Hyperlink"/>
            <w:noProof/>
          </w:rPr>
          <w:t>Observation 1</w:t>
        </w:r>
        <w:r w:rsidR="002E2F78">
          <w:rPr>
            <w:rFonts w:asciiTheme="minorHAnsi" w:eastAsiaTheme="minorEastAsia" w:hAnsiTheme="minorHAnsi"/>
            <w:b w:val="0"/>
            <w:noProof/>
            <w:sz w:val="22"/>
            <w:lang w:val="sv-SE" w:eastAsia="sv-SE"/>
          </w:rPr>
          <w:tab/>
        </w:r>
        <w:r w:rsidR="002E2F78" w:rsidRPr="0098173F">
          <w:rPr>
            <w:rStyle w:val="Hyperlink"/>
            <w:noProof/>
          </w:rPr>
          <w:t>Presently, T_delta,index is unspecified for values beyond 1199.</w:t>
        </w:r>
      </w:hyperlink>
    </w:p>
    <w:p w14:paraId="57610953" w14:textId="037728FF" w:rsidR="002E2F78" w:rsidRDefault="00637F02" w:rsidP="002E2F78">
      <w:pPr>
        <w:pStyle w:val="TableofFigures"/>
        <w:tabs>
          <w:tab w:val="right" w:leader="dot" w:pos="9629"/>
        </w:tabs>
        <w:jc w:val="both"/>
        <w:rPr>
          <w:rFonts w:asciiTheme="minorHAnsi" w:eastAsiaTheme="minorEastAsia" w:hAnsiTheme="minorHAnsi"/>
          <w:b w:val="0"/>
          <w:noProof/>
          <w:sz w:val="22"/>
          <w:lang w:val="sv-SE" w:eastAsia="sv-SE"/>
        </w:rPr>
      </w:pPr>
      <w:hyperlink w:anchor="_Toc84018892" w:history="1">
        <w:r w:rsidR="002E2F78" w:rsidRPr="0098173F">
          <w:rPr>
            <w:rStyle w:val="Hyperlink"/>
            <w:noProof/>
          </w:rPr>
          <w:t>Observation 2</w:t>
        </w:r>
        <w:r w:rsidR="002E2F78">
          <w:rPr>
            <w:rFonts w:asciiTheme="minorHAnsi" w:eastAsiaTheme="minorEastAsia" w:hAnsiTheme="minorHAnsi"/>
            <w:b w:val="0"/>
            <w:noProof/>
            <w:sz w:val="22"/>
            <w:lang w:val="sv-SE" w:eastAsia="sv-SE"/>
          </w:rPr>
          <w:tab/>
        </w:r>
        <w:r w:rsidR="002E2F78" w:rsidRPr="0098173F">
          <w:rPr>
            <w:rStyle w:val="Hyperlink"/>
            <w:noProof/>
          </w:rPr>
          <w:t>The minimum index values for T_delta,index in a Case-6 timing configuration are supported by current specification of the T_delta MAC CE signaling format.</w:t>
        </w:r>
      </w:hyperlink>
    </w:p>
    <w:p w14:paraId="40AF95E3" w14:textId="13853E2B" w:rsidR="002E2F78" w:rsidRDefault="00637F02" w:rsidP="002E2F78">
      <w:pPr>
        <w:pStyle w:val="TableofFigures"/>
        <w:tabs>
          <w:tab w:val="right" w:leader="dot" w:pos="9629"/>
        </w:tabs>
        <w:jc w:val="both"/>
        <w:rPr>
          <w:rFonts w:asciiTheme="minorHAnsi" w:eastAsiaTheme="minorEastAsia" w:hAnsiTheme="minorHAnsi"/>
          <w:b w:val="0"/>
          <w:noProof/>
          <w:sz w:val="22"/>
          <w:lang w:val="sv-SE" w:eastAsia="sv-SE"/>
        </w:rPr>
      </w:pPr>
      <w:hyperlink w:anchor="_Toc84018893" w:history="1">
        <w:r w:rsidR="002E2F78" w:rsidRPr="0098173F">
          <w:rPr>
            <w:rStyle w:val="Hyperlink"/>
            <w:noProof/>
          </w:rPr>
          <w:t>Observation 3</w:t>
        </w:r>
        <w:r w:rsidR="002E2F78">
          <w:rPr>
            <w:rFonts w:asciiTheme="minorHAnsi" w:eastAsiaTheme="minorEastAsia" w:hAnsiTheme="minorHAnsi"/>
            <w:b w:val="0"/>
            <w:noProof/>
            <w:sz w:val="22"/>
            <w:lang w:val="sv-SE" w:eastAsia="sv-SE"/>
          </w:rPr>
          <w:tab/>
        </w:r>
        <w:r w:rsidR="002E2F78" w:rsidRPr="0098173F">
          <w:rPr>
            <w:rStyle w:val="Hyperlink"/>
            <w:noProof/>
          </w:rPr>
          <w:t>Case-1 and Case-6 timing use disjoint sets of T_delta,index values.</w:t>
        </w:r>
      </w:hyperlink>
    </w:p>
    <w:p w14:paraId="2B15EC0D" w14:textId="3E64FE8E" w:rsidR="002E2F78" w:rsidRDefault="00637F02" w:rsidP="002E2F78">
      <w:pPr>
        <w:pStyle w:val="TableofFigures"/>
        <w:tabs>
          <w:tab w:val="right" w:leader="dot" w:pos="9629"/>
        </w:tabs>
        <w:jc w:val="both"/>
        <w:rPr>
          <w:rFonts w:asciiTheme="minorHAnsi" w:eastAsiaTheme="minorEastAsia" w:hAnsiTheme="minorHAnsi"/>
          <w:b w:val="0"/>
          <w:noProof/>
          <w:sz w:val="22"/>
          <w:lang w:val="sv-SE" w:eastAsia="sv-SE"/>
        </w:rPr>
      </w:pPr>
      <w:hyperlink w:anchor="_Toc84018894" w:history="1">
        <w:r w:rsidR="002E2F78" w:rsidRPr="0098173F">
          <w:rPr>
            <w:rStyle w:val="Hyperlink"/>
            <w:noProof/>
          </w:rPr>
          <w:t>Observation 4</w:t>
        </w:r>
        <w:r w:rsidR="002E2F78">
          <w:rPr>
            <w:rFonts w:asciiTheme="minorHAnsi" w:eastAsiaTheme="minorEastAsia" w:hAnsiTheme="minorHAnsi"/>
            <w:b w:val="0"/>
            <w:noProof/>
            <w:sz w:val="22"/>
            <w:lang w:val="sv-SE" w:eastAsia="sv-SE"/>
          </w:rPr>
          <w:tab/>
        </w:r>
        <w:r w:rsidR="002E2F78" w:rsidRPr="0098173F">
          <w:rPr>
            <w:rStyle w:val="Hyperlink"/>
            <w:noProof/>
          </w:rPr>
          <w:t>The parent IAB-node does not know T_PN nor the IAB-node’s TA, if not provided with additional information.</w:t>
        </w:r>
      </w:hyperlink>
    </w:p>
    <w:p w14:paraId="030D6640" w14:textId="1485A5EE" w:rsidR="002E2F78" w:rsidRDefault="00637F02" w:rsidP="002E2F78">
      <w:pPr>
        <w:pStyle w:val="TableofFigures"/>
        <w:tabs>
          <w:tab w:val="right" w:leader="dot" w:pos="9629"/>
        </w:tabs>
        <w:jc w:val="both"/>
        <w:rPr>
          <w:rFonts w:asciiTheme="minorHAnsi" w:eastAsiaTheme="minorEastAsia" w:hAnsiTheme="minorHAnsi"/>
          <w:b w:val="0"/>
          <w:noProof/>
          <w:sz w:val="22"/>
          <w:lang w:val="sv-SE" w:eastAsia="sv-SE"/>
        </w:rPr>
      </w:pPr>
      <w:hyperlink w:anchor="_Toc84018895" w:history="1">
        <w:r w:rsidR="002E2F78" w:rsidRPr="0098173F">
          <w:rPr>
            <w:rStyle w:val="Hyperlink"/>
            <w:noProof/>
          </w:rPr>
          <w:t>Observation 5</w:t>
        </w:r>
        <w:r w:rsidR="002E2F78">
          <w:rPr>
            <w:rFonts w:asciiTheme="minorHAnsi" w:eastAsiaTheme="minorEastAsia" w:hAnsiTheme="minorHAnsi"/>
            <w:b w:val="0"/>
            <w:noProof/>
            <w:sz w:val="22"/>
            <w:lang w:val="sv-SE" w:eastAsia="sv-SE"/>
          </w:rPr>
          <w:tab/>
        </w:r>
        <w:r w:rsidR="002E2F78" w:rsidRPr="0098173F">
          <w:rPr>
            <w:rStyle w:val="Hyperlink"/>
            <w:noProof/>
          </w:rPr>
          <w:t>For a parent IAB-node to know its child BH link propagation delay to an IAB-node operating in Case-6, the IAB-node needs to provide either its TA or its estimate of its parent BH link propagation delay.</w:t>
        </w:r>
      </w:hyperlink>
    </w:p>
    <w:p w14:paraId="34184937" w14:textId="0E21C9E9" w:rsidR="002E2F78" w:rsidRDefault="00637F02" w:rsidP="002E2F78">
      <w:pPr>
        <w:pStyle w:val="TableofFigures"/>
        <w:tabs>
          <w:tab w:val="right" w:leader="dot" w:pos="9629"/>
        </w:tabs>
        <w:jc w:val="both"/>
        <w:rPr>
          <w:rFonts w:asciiTheme="minorHAnsi" w:eastAsiaTheme="minorEastAsia" w:hAnsiTheme="minorHAnsi"/>
          <w:b w:val="0"/>
          <w:noProof/>
          <w:sz w:val="22"/>
          <w:lang w:val="sv-SE" w:eastAsia="sv-SE"/>
        </w:rPr>
      </w:pPr>
      <w:hyperlink w:anchor="_Toc84018896" w:history="1">
        <w:r w:rsidR="002E2F78" w:rsidRPr="0098173F">
          <w:rPr>
            <w:rStyle w:val="Hyperlink"/>
            <w:noProof/>
          </w:rPr>
          <w:t>Observation 6</w:t>
        </w:r>
        <w:r w:rsidR="002E2F78">
          <w:rPr>
            <w:rFonts w:asciiTheme="minorHAnsi" w:eastAsiaTheme="minorEastAsia" w:hAnsiTheme="minorHAnsi"/>
            <w:b w:val="0"/>
            <w:noProof/>
            <w:sz w:val="22"/>
            <w:lang w:val="sv-SE" w:eastAsia="sv-SE"/>
          </w:rPr>
          <w:tab/>
        </w:r>
        <w:r w:rsidR="002E2F78" w:rsidRPr="0098173F">
          <w:rPr>
            <w:rStyle w:val="Hyperlink"/>
            <w:noProof/>
          </w:rPr>
          <w:t>For an IAB node operating in Case-7, the child node’s offset depends on the propagation delay in the BH link between the parent node and the IAB-node.</w:t>
        </w:r>
      </w:hyperlink>
    </w:p>
    <w:p w14:paraId="22BDA404" w14:textId="111C0724" w:rsidR="002E2F78" w:rsidRDefault="00637F02" w:rsidP="002E2F78">
      <w:pPr>
        <w:pStyle w:val="TableofFigures"/>
        <w:tabs>
          <w:tab w:val="right" w:leader="dot" w:pos="9629"/>
        </w:tabs>
        <w:jc w:val="both"/>
        <w:rPr>
          <w:rFonts w:asciiTheme="minorHAnsi" w:eastAsiaTheme="minorEastAsia" w:hAnsiTheme="minorHAnsi"/>
          <w:b w:val="0"/>
          <w:noProof/>
          <w:sz w:val="22"/>
          <w:lang w:val="sv-SE" w:eastAsia="sv-SE"/>
        </w:rPr>
      </w:pPr>
      <w:hyperlink w:anchor="_Toc84018897" w:history="1">
        <w:r w:rsidR="002E2F78" w:rsidRPr="0098173F">
          <w:rPr>
            <w:rStyle w:val="Hyperlink"/>
            <w:noProof/>
          </w:rPr>
          <w:t>Observation 7</w:t>
        </w:r>
        <w:r w:rsidR="002E2F78">
          <w:rPr>
            <w:rFonts w:asciiTheme="minorHAnsi" w:eastAsiaTheme="minorEastAsia" w:hAnsiTheme="minorHAnsi"/>
            <w:b w:val="0"/>
            <w:noProof/>
            <w:sz w:val="22"/>
            <w:lang w:val="sv-SE" w:eastAsia="sv-SE"/>
          </w:rPr>
          <w:tab/>
        </w:r>
        <w:r w:rsidR="002E2F78" w:rsidRPr="0098173F">
          <w:rPr>
            <w:rStyle w:val="Hyperlink"/>
            <w:noProof/>
          </w:rPr>
          <w:t>For wide-area IAB-nodes using downlink slots for backhaul transmissions, network planning is sufficient for interference mitigation.</w:t>
        </w:r>
      </w:hyperlink>
    </w:p>
    <w:p w14:paraId="604A008C" w14:textId="7812A008" w:rsidR="002E2F78" w:rsidRDefault="00637F02" w:rsidP="002E2F78">
      <w:pPr>
        <w:pStyle w:val="TableofFigures"/>
        <w:tabs>
          <w:tab w:val="right" w:leader="dot" w:pos="9629"/>
        </w:tabs>
        <w:jc w:val="both"/>
        <w:rPr>
          <w:rFonts w:asciiTheme="minorHAnsi" w:eastAsiaTheme="minorEastAsia" w:hAnsiTheme="minorHAnsi"/>
          <w:b w:val="0"/>
          <w:noProof/>
          <w:sz w:val="22"/>
          <w:lang w:val="sv-SE" w:eastAsia="sv-SE"/>
        </w:rPr>
      </w:pPr>
      <w:hyperlink w:anchor="_Toc84018898" w:history="1">
        <w:r w:rsidR="002E2F78" w:rsidRPr="0098173F">
          <w:rPr>
            <w:rStyle w:val="Hyperlink"/>
            <w:noProof/>
          </w:rPr>
          <w:t>Observation 8</w:t>
        </w:r>
        <w:r w:rsidR="002E2F78">
          <w:rPr>
            <w:rFonts w:asciiTheme="minorHAnsi" w:eastAsiaTheme="minorEastAsia" w:hAnsiTheme="minorHAnsi"/>
            <w:b w:val="0"/>
            <w:noProof/>
            <w:sz w:val="22"/>
            <w:lang w:val="sv-SE" w:eastAsia="sv-SE"/>
          </w:rPr>
          <w:tab/>
        </w:r>
        <w:r w:rsidR="002E2F78" w:rsidRPr="0098173F">
          <w:rPr>
            <w:rStyle w:val="Hyperlink"/>
            <w:noProof/>
          </w:rPr>
          <w:t>For wide-area IAB-nodes using uplink slots for uplink backhaul, the most critical interference situation is when an IAB-MT transmission interferes with a UE transmission, and amounts to a gNB transmitting in UL slots.</w:t>
        </w:r>
      </w:hyperlink>
    </w:p>
    <w:p w14:paraId="1203E58F" w14:textId="721524B5" w:rsidR="002E2F78" w:rsidRDefault="00637F02" w:rsidP="002E2F78">
      <w:pPr>
        <w:pStyle w:val="TableofFigures"/>
        <w:tabs>
          <w:tab w:val="right" w:leader="dot" w:pos="9629"/>
        </w:tabs>
        <w:jc w:val="both"/>
        <w:rPr>
          <w:rFonts w:asciiTheme="minorHAnsi" w:eastAsiaTheme="minorEastAsia" w:hAnsiTheme="minorHAnsi"/>
          <w:b w:val="0"/>
          <w:noProof/>
          <w:sz w:val="22"/>
          <w:lang w:val="sv-SE" w:eastAsia="sv-SE"/>
        </w:rPr>
      </w:pPr>
      <w:hyperlink w:anchor="_Toc84018899" w:history="1">
        <w:r w:rsidR="002E2F78" w:rsidRPr="0098173F">
          <w:rPr>
            <w:rStyle w:val="Hyperlink"/>
            <w:noProof/>
          </w:rPr>
          <w:t>Observation 9</w:t>
        </w:r>
        <w:r w:rsidR="002E2F78">
          <w:rPr>
            <w:rFonts w:asciiTheme="minorHAnsi" w:eastAsiaTheme="minorEastAsia" w:hAnsiTheme="minorHAnsi"/>
            <w:b w:val="0"/>
            <w:noProof/>
            <w:sz w:val="22"/>
            <w:lang w:val="sv-SE" w:eastAsia="sv-SE"/>
          </w:rPr>
          <w:tab/>
        </w:r>
        <w:r w:rsidR="002E2F78" w:rsidRPr="0098173F">
          <w:rPr>
            <w:rStyle w:val="Hyperlink"/>
            <w:noProof/>
          </w:rPr>
          <w:t>Wide-area IAB-nodes transmitting in UL slots would cause interference outside the IAB network, causing unexpected blind spots with reduced coverage, and would require more extensive network planning, complicating deployment flexibility, which may affect overall network performance.</w:t>
        </w:r>
      </w:hyperlink>
    </w:p>
    <w:p w14:paraId="3A8A6B9A" w14:textId="77A30EB7" w:rsidR="002E2F78" w:rsidRDefault="00637F02" w:rsidP="002E2F78">
      <w:pPr>
        <w:pStyle w:val="TableofFigures"/>
        <w:tabs>
          <w:tab w:val="right" w:leader="dot" w:pos="9629"/>
        </w:tabs>
        <w:jc w:val="both"/>
        <w:rPr>
          <w:rFonts w:asciiTheme="minorHAnsi" w:eastAsiaTheme="minorEastAsia" w:hAnsiTheme="minorHAnsi"/>
          <w:b w:val="0"/>
          <w:noProof/>
          <w:sz w:val="22"/>
          <w:lang w:val="sv-SE" w:eastAsia="sv-SE"/>
        </w:rPr>
      </w:pPr>
      <w:hyperlink w:anchor="_Toc84018900" w:history="1">
        <w:r w:rsidR="002E2F78" w:rsidRPr="0098173F">
          <w:rPr>
            <w:rStyle w:val="Hyperlink"/>
            <w:noProof/>
          </w:rPr>
          <w:t>Observation 10</w:t>
        </w:r>
        <w:r w:rsidR="002E2F78">
          <w:rPr>
            <w:rFonts w:asciiTheme="minorHAnsi" w:eastAsiaTheme="minorEastAsia" w:hAnsiTheme="minorHAnsi"/>
            <w:b w:val="0"/>
            <w:noProof/>
            <w:sz w:val="22"/>
            <w:lang w:val="sv-SE" w:eastAsia="sv-SE"/>
          </w:rPr>
          <w:tab/>
        </w:r>
        <w:r w:rsidR="002E2F78" w:rsidRPr="0098173F">
          <w:rPr>
            <w:rStyle w:val="Hyperlink"/>
            <w:noProof/>
          </w:rPr>
          <w:t>In order to assess power control, both PSD and signal bandwidth will influence the appropriate signal level in the receiver.</w:t>
        </w:r>
      </w:hyperlink>
    </w:p>
    <w:p w14:paraId="6B4EC5D0" w14:textId="3743930C" w:rsidR="002E2F78" w:rsidRDefault="00637F02" w:rsidP="002E2F78">
      <w:pPr>
        <w:pStyle w:val="TableofFigures"/>
        <w:tabs>
          <w:tab w:val="right" w:leader="dot" w:pos="9629"/>
        </w:tabs>
        <w:jc w:val="both"/>
        <w:rPr>
          <w:rFonts w:asciiTheme="minorHAnsi" w:eastAsiaTheme="minorEastAsia" w:hAnsiTheme="minorHAnsi"/>
          <w:b w:val="0"/>
          <w:noProof/>
          <w:sz w:val="22"/>
          <w:lang w:val="sv-SE" w:eastAsia="sv-SE"/>
        </w:rPr>
      </w:pPr>
      <w:hyperlink w:anchor="_Toc84018901" w:history="1">
        <w:r w:rsidR="002E2F78" w:rsidRPr="0098173F">
          <w:rPr>
            <w:rStyle w:val="Hyperlink"/>
            <w:noProof/>
          </w:rPr>
          <w:t>Observation 11</w:t>
        </w:r>
        <w:r w:rsidR="002E2F78">
          <w:rPr>
            <w:rFonts w:asciiTheme="minorHAnsi" w:eastAsiaTheme="minorEastAsia" w:hAnsiTheme="minorHAnsi"/>
            <w:b w:val="0"/>
            <w:noProof/>
            <w:sz w:val="22"/>
            <w:lang w:val="sv-SE" w:eastAsia="sv-SE"/>
          </w:rPr>
          <w:tab/>
        </w:r>
        <w:r w:rsidR="002E2F78" w:rsidRPr="0098173F">
          <w:rPr>
            <w:rStyle w:val="Hyperlink"/>
            <w:noProof/>
          </w:rPr>
          <w:t>Reducing DL TX power will decrease capacity of the parent DU.</w:t>
        </w:r>
      </w:hyperlink>
    </w:p>
    <w:p w14:paraId="7D91EC5D" w14:textId="4807B8B8" w:rsidR="006E1C82" w:rsidRPr="006A0FB1" w:rsidRDefault="006F6582" w:rsidP="002E2F78">
      <w:pPr>
        <w:pStyle w:val="BodyText"/>
        <w:rPr>
          <w:b/>
          <w:bCs/>
        </w:rPr>
      </w:pPr>
      <w:r w:rsidRPr="00D63CE5">
        <w:rPr>
          <w:b/>
        </w:rPr>
        <w:fldChar w:fldCharType="end"/>
      </w:r>
    </w:p>
    <w:p w14:paraId="6225A1B8" w14:textId="77777777" w:rsidR="006E1C82" w:rsidRPr="00294BAC" w:rsidRDefault="008E065E" w:rsidP="002E2F78">
      <w:pPr>
        <w:pStyle w:val="BodyText"/>
      </w:pPr>
      <w:r w:rsidRPr="000A6377">
        <w:t xml:space="preserve">Based on the discussion in </w:t>
      </w:r>
      <w:r w:rsidR="007729A2" w:rsidRPr="00231096">
        <w:t xml:space="preserve">the previous </w:t>
      </w:r>
      <w:r w:rsidRPr="0042480B">
        <w:t>section</w:t>
      </w:r>
      <w:r w:rsidR="007729A2" w:rsidRPr="0042480B">
        <w:t>s</w:t>
      </w:r>
      <w:r w:rsidRPr="0042480B">
        <w:t xml:space="preserve"> we propose the following:</w:t>
      </w:r>
    </w:p>
    <w:p w14:paraId="3EB907A5" w14:textId="14C9BF82" w:rsidR="002E2F78" w:rsidRDefault="006E1C82" w:rsidP="002E2F78">
      <w:pPr>
        <w:pStyle w:val="TableofFigures"/>
        <w:tabs>
          <w:tab w:val="right" w:leader="dot" w:pos="9629"/>
        </w:tabs>
        <w:jc w:val="both"/>
        <w:rPr>
          <w:rFonts w:asciiTheme="minorHAnsi" w:eastAsiaTheme="minorEastAsia" w:hAnsiTheme="minorHAnsi"/>
          <w:b w:val="0"/>
          <w:noProof/>
          <w:sz w:val="22"/>
          <w:lang w:val="sv-SE" w:eastAsia="sv-SE"/>
        </w:rPr>
      </w:pPr>
      <w:r w:rsidRPr="00D63CE5">
        <w:rPr>
          <w:b w:val="0"/>
        </w:rPr>
        <w:fldChar w:fldCharType="begin"/>
      </w:r>
      <w:r w:rsidRPr="0030405A">
        <w:rPr>
          <w:b w:val="0"/>
          <w:bCs/>
        </w:rPr>
        <w:instrText xml:space="preserve"> TOC \n \h \z \t "Proposal" \c </w:instrText>
      </w:r>
      <w:r w:rsidRPr="00D63CE5">
        <w:rPr>
          <w:b w:val="0"/>
        </w:rPr>
        <w:fldChar w:fldCharType="separate"/>
      </w:r>
      <w:hyperlink w:anchor="_Toc84018902" w:history="1">
        <w:r w:rsidR="002E2F78" w:rsidRPr="007A2816">
          <w:rPr>
            <w:rStyle w:val="Hyperlink"/>
            <w:noProof/>
          </w:rPr>
          <w:t>Proposal 1</w:t>
        </w:r>
        <w:r w:rsidR="002E2F78">
          <w:rPr>
            <w:rFonts w:asciiTheme="minorHAnsi" w:eastAsiaTheme="minorEastAsia" w:hAnsiTheme="minorHAnsi"/>
            <w:b w:val="0"/>
            <w:noProof/>
            <w:sz w:val="22"/>
            <w:lang w:val="sv-SE" w:eastAsia="sv-SE"/>
          </w:rPr>
          <w:tab/>
        </w:r>
        <w:r w:rsidR="002E2F78" w:rsidRPr="007A2816">
          <w:rPr>
            <w:rStyle w:val="Hyperlink"/>
            <w:noProof/>
          </w:rPr>
          <w:t>Extend the valid T_delta,index range from (0,1…1199) to (0,1…2047).</w:t>
        </w:r>
      </w:hyperlink>
    </w:p>
    <w:p w14:paraId="5B6726A6" w14:textId="0577B124" w:rsidR="002E2F78" w:rsidRDefault="00637F02" w:rsidP="002E2F78">
      <w:pPr>
        <w:pStyle w:val="TableofFigures"/>
        <w:tabs>
          <w:tab w:val="right" w:leader="dot" w:pos="9629"/>
        </w:tabs>
        <w:jc w:val="both"/>
        <w:rPr>
          <w:rFonts w:asciiTheme="minorHAnsi" w:eastAsiaTheme="minorEastAsia" w:hAnsiTheme="minorHAnsi"/>
          <w:b w:val="0"/>
          <w:noProof/>
          <w:sz w:val="22"/>
          <w:lang w:val="sv-SE" w:eastAsia="sv-SE"/>
        </w:rPr>
      </w:pPr>
      <w:hyperlink w:anchor="_Toc84018903" w:history="1">
        <w:r w:rsidR="002E2F78" w:rsidRPr="007A2816">
          <w:rPr>
            <w:rStyle w:val="Hyperlink"/>
            <w:noProof/>
          </w:rPr>
          <w:t>Proposal 2</w:t>
        </w:r>
        <w:r w:rsidR="002E2F78">
          <w:rPr>
            <w:rFonts w:asciiTheme="minorHAnsi" w:eastAsiaTheme="minorEastAsia" w:hAnsiTheme="minorHAnsi"/>
            <w:b w:val="0"/>
            <w:noProof/>
            <w:sz w:val="22"/>
            <w:lang w:val="sv-SE" w:eastAsia="sv-SE"/>
          </w:rPr>
          <w:tab/>
        </w:r>
        <w:r w:rsidR="002E2F78" w:rsidRPr="007A2816">
          <w:rPr>
            <w:rStyle w:val="Hyperlink"/>
            <w:noProof/>
          </w:rPr>
          <w:t>Discuss whether there exist use cases with increased ISD, and if so, if these use cases warrant extending the bit field of the T_delta MAC CE.</w:t>
        </w:r>
      </w:hyperlink>
    </w:p>
    <w:p w14:paraId="1F4282C0" w14:textId="55EF0126" w:rsidR="002E2F78" w:rsidRDefault="00637F02" w:rsidP="002E2F78">
      <w:pPr>
        <w:pStyle w:val="TableofFigures"/>
        <w:tabs>
          <w:tab w:val="right" w:leader="dot" w:pos="9629"/>
        </w:tabs>
        <w:jc w:val="both"/>
        <w:rPr>
          <w:rFonts w:asciiTheme="minorHAnsi" w:eastAsiaTheme="minorEastAsia" w:hAnsiTheme="minorHAnsi"/>
          <w:b w:val="0"/>
          <w:noProof/>
          <w:sz w:val="22"/>
          <w:lang w:val="sv-SE" w:eastAsia="sv-SE"/>
        </w:rPr>
      </w:pPr>
      <w:hyperlink w:anchor="_Toc84018904" w:history="1">
        <w:r w:rsidR="002E2F78" w:rsidRPr="007A2816">
          <w:rPr>
            <w:rStyle w:val="Hyperlink"/>
            <w:noProof/>
          </w:rPr>
          <w:t>Proposal 3</w:t>
        </w:r>
        <w:r w:rsidR="002E2F78">
          <w:rPr>
            <w:rFonts w:asciiTheme="minorHAnsi" w:eastAsiaTheme="minorEastAsia" w:hAnsiTheme="minorHAnsi"/>
            <w:b w:val="0"/>
            <w:noProof/>
            <w:sz w:val="22"/>
            <w:lang w:val="sv-SE" w:eastAsia="sv-SE"/>
          </w:rPr>
          <w:tab/>
        </w:r>
        <w:r w:rsidR="002E2F78" w:rsidRPr="007A2816">
          <w:rPr>
            <w:rStyle w:val="Hyperlink"/>
            <w:noProof/>
          </w:rPr>
          <w:t>Use a common T_delta,index signaling for Case-1 and Case-6 timing.</w:t>
        </w:r>
      </w:hyperlink>
    </w:p>
    <w:p w14:paraId="559ECE6C" w14:textId="5CEBB37C" w:rsidR="002E2F78" w:rsidRDefault="00637F02" w:rsidP="002E2F78">
      <w:pPr>
        <w:pStyle w:val="TableofFigures"/>
        <w:tabs>
          <w:tab w:val="right" w:leader="dot" w:pos="9629"/>
        </w:tabs>
        <w:jc w:val="both"/>
        <w:rPr>
          <w:rFonts w:asciiTheme="minorHAnsi" w:eastAsiaTheme="minorEastAsia" w:hAnsiTheme="minorHAnsi"/>
          <w:b w:val="0"/>
          <w:noProof/>
          <w:sz w:val="22"/>
          <w:lang w:val="sv-SE" w:eastAsia="sv-SE"/>
        </w:rPr>
      </w:pPr>
      <w:hyperlink w:anchor="_Toc84018905" w:history="1">
        <w:r w:rsidR="002E2F78" w:rsidRPr="007A2816">
          <w:rPr>
            <w:rStyle w:val="Hyperlink"/>
            <w:noProof/>
          </w:rPr>
          <w:t>Proposal 4</w:t>
        </w:r>
        <w:r w:rsidR="002E2F78">
          <w:rPr>
            <w:rFonts w:asciiTheme="minorHAnsi" w:eastAsiaTheme="minorEastAsia" w:hAnsiTheme="minorHAnsi"/>
            <w:b w:val="0"/>
            <w:noProof/>
            <w:sz w:val="22"/>
            <w:lang w:val="sv-SE" w:eastAsia="sv-SE"/>
          </w:rPr>
          <w:tab/>
        </w:r>
        <w:r w:rsidR="002E2F78" w:rsidRPr="007A2816">
          <w:rPr>
            <w:rStyle w:val="Hyperlink"/>
            <w:noProof/>
          </w:rPr>
          <w:t>For a parent IAB-node to know its child BH link propagation delay to a Case-6 IAB-node, the IAB-node provides either its TA or its estimate of its parent BH link propagation delay.</w:t>
        </w:r>
      </w:hyperlink>
    </w:p>
    <w:p w14:paraId="4861FACC" w14:textId="2474FF07" w:rsidR="002E2F78" w:rsidRDefault="00637F02" w:rsidP="002E2F78">
      <w:pPr>
        <w:pStyle w:val="TableofFigures"/>
        <w:tabs>
          <w:tab w:val="right" w:leader="dot" w:pos="9629"/>
        </w:tabs>
        <w:jc w:val="both"/>
        <w:rPr>
          <w:rFonts w:asciiTheme="minorHAnsi" w:eastAsiaTheme="minorEastAsia" w:hAnsiTheme="minorHAnsi"/>
          <w:b w:val="0"/>
          <w:noProof/>
          <w:sz w:val="22"/>
          <w:lang w:val="sv-SE" w:eastAsia="sv-SE"/>
        </w:rPr>
      </w:pPr>
      <w:hyperlink w:anchor="_Toc84018906" w:history="1">
        <w:r w:rsidR="002E2F78" w:rsidRPr="007A2816">
          <w:rPr>
            <w:rStyle w:val="Hyperlink"/>
            <w:noProof/>
          </w:rPr>
          <w:t>Proposal 5</w:t>
        </w:r>
        <w:r w:rsidR="002E2F78">
          <w:rPr>
            <w:rFonts w:asciiTheme="minorHAnsi" w:eastAsiaTheme="minorEastAsia" w:hAnsiTheme="minorHAnsi"/>
            <w:b w:val="0"/>
            <w:noProof/>
            <w:sz w:val="22"/>
            <w:lang w:val="sv-SE" w:eastAsia="sv-SE"/>
          </w:rPr>
          <w:tab/>
        </w:r>
        <w:r w:rsidR="002E2F78" w:rsidRPr="007A2816">
          <w:rPr>
            <w:rStyle w:val="Hyperlink"/>
            <w:noProof/>
          </w:rPr>
          <w:t>The explicit indication by the parent node when Case 6 timing is performed at the IAB-node should be acknowledged by the IAB-node.</w:t>
        </w:r>
      </w:hyperlink>
    </w:p>
    <w:p w14:paraId="71DF3DB9" w14:textId="3DC7C4AA" w:rsidR="002E2F78" w:rsidRDefault="00637F02" w:rsidP="002E2F78">
      <w:pPr>
        <w:pStyle w:val="TableofFigures"/>
        <w:tabs>
          <w:tab w:val="right" w:leader="dot" w:pos="9629"/>
        </w:tabs>
        <w:jc w:val="both"/>
        <w:rPr>
          <w:rFonts w:asciiTheme="minorHAnsi" w:eastAsiaTheme="minorEastAsia" w:hAnsiTheme="minorHAnsi"/>
          <w:b w:val="0"/>
          <w:noProof/>
          <w:sz w:val="22"/>
          <w:lang w:val="sv-SE" w:eastAsia="sv-SE"/>
        </w:rPr>
      </w:pPr>
      <w:hyperlink w:anchor="_Toc84018907" w:history="1">
        <w:r w:rsidR="002E2F78" w:rsidRPr="007A2816">
          <w:rPr>
            <w:rStyle w:val="Hyperlink"/>
            <w:noProof/>
          </w:rPr>
          <w:t>Proposal 6</w:t>
        </w:r>
        <w:r w:rsidR="002E2F78">
          <w:rPr>
            <w:rFonts w:asciiTheme="minorHAnsi" w:eastAsiaTheme="minorEastAsia" w:hAnsiTheme="minorHAnsi"/>
            <w:b w:val="0"/>
            <w:noProof/>
            <w:sz w:val="22"/>
            <w:lang w:val="sv-SE" w:eastAsia="sv-SE"/>
          </w:rPr>
          <w:tab/>
        </w:r>
        <w:r w:rsidR="002E2F78" w:rsidRPr="007A2816">
          <w:rPr>
            <w:rStyle w:val="Hyperlink"/>
            <w:noProof/>
          </w:rPr>
          <w:t>The signaling of TA or an estimate of a propagation delay by an IAB-node, after it received an explicit indication by the parent node to operate in Case-6, is treated as an acknowledgement.</w:t>
        </w:r>
      </w:hyperlink>
    </w:p>
    <w:p w14:paraId="1C4FC557" w14:textId="6344DADD" w:rsidR="002E2F78" w:rsidRDefault="00637F02" w:rsidP="002E2F78">
      <w:pPr>
        <w:pStyle w:val="TableofFigures"/>
        <w:tabs>
          <w:tab w:val="right" w:leader="dot" w:pos="9629"/>
        </w:tabs>
        <w:jc w:val="both"/>
        <w:rPr>
          <w:rFonts w:asciiTheme="minorHAnsi" w:eastAsiaTheme="minorEastAsia" w:hAnsiTheme="minorHAnsi"/>
          <w:b w:val="0"/>
          <w:noProof/>
          <w:sz w:val="22"/>
          <w:lang w:val="sv-SE" w:eastAsia="sv-SE"/>
        </w:rPr>
      </w:pPr>
      <w:hyperlink w:anchor="_Toc84018908" w:history="1">
        <w:r w:rsidR="002E2F78" w:rsidRPr="007A2816">
          <w:rPr>
            <w:rStyle w:val="Hyperlink"/>
            <w:noProof/>
          </w:rPr>
          <w:t>Proposal 7</w:t>
        </w:r>
        <w:r w:rsidR="002E2F78">
          <w:rPr>
            <w:rFonts w:asciiTheme="minorHAnsi" w:eastAsiaTheme="minorEastAsia" w:hAnsiTheme="minorHAnsi"/>
            <w:b w:val="0"/>
            <w:noProof/>
            <w:sz w:val="22"/>
            <w:lang w:val="sv-SE" w:eastAsia="sv-SE"/>
          </w:rPr>
          <w:tab/>
        </w:r>
        <w:r w:rsidR="002E2F78" w:rsidRPr="007A2816">
          <w:rPr>
            <w:rStyle w:val="Hyperlink"/>
            <w:noProof/>
          </w:rPr>
          <w:t>The signaling of TA or an estimate of a propagation delay by an IAB-node to the parent IAB-node is a request by the IAB-node to the parent IAB-node to operate in Case-6.</w:t>
        </w:r>
      </w:hyperlink>
    </w:p>
    <w:p w14:paraId="3B525A12" w14:textId="3AC3B1B8" w:rsidR="002E2F78" w:rsidRDefault="00637F02" w:rsidP="002E2F78">
      <w:pPr>
        <w:pStyle w:val="TableofFigures"/>
        <w:tabs>
          <w:tab w:val="right" w:leader="dot" w:pos="9629"/>
        </w:tabs>
        <w:jc w:val="both"/>
        <w:rPr>
          <w:rFonts w:asciiTheme="minorHAnsi" w:eastAsiaTheme="minorEastAsia" w:hAnsiTheme="minorHAnsi"/>
          <w:b w:val="0"/>
          <w:noProof/>
          <w:sz w:val="22"/>
          <w:lang w:val="sv-SE" w:eastAsia="sv-SE"/>
        </w:rPr>
      </w:pPr>
      <w:hyperlink w:anchor="_Toc84018909" w:history="1">
        <w:r w:rsidR="002E2F78" w:rsidRPr="007A2816">
          <w:rPr>
            <w:rStyle w:val="Hyperlink"/>
            <w:noProof/>
          </w:rPr>
          <w:t>Proposal 8</w:t>
        </w:r>
        <w:r w:rsidR="002E2F78">
          <w:rPr>
            <w:rFonts w:asciiTheme="minorHAnsi" w:eastAsiaTheme="minorEastAsia" w:hAnsiTheme="minorHAnsi"/>
            <w:b w:val="0"/>
            <w:noProof/>
            <w:sz w:val="22"/>
            <w:lang w:val="sv-SE" w:eastAsia="sv-SE"/>
          </w:rPr>
          <w:tab/>
        </w:r>
        <w:r w:rsidR="002E2F78" w:rsidRPr="007A2816">
          <w:rPr>
            <w:rStyle w:val="Hyperlink"/>
            <w:noProof/>
          </w:rPr>
          <w:t>The Case-7 offset signaling from an IAB-node to its child node is implemented in the same way as T_delta signaling, with the same granularity and range to be discussed.</w:t>
        </w:r>
      </w:hyperlink>
    </w:p>
    <w:p w14:paraId="6156389B" w14:textId="2384F385" w:rsidR="002E2F78" w:rsidRDefault="00637F02" w:rsidP="002E2F78">
      <w:pPr>
        <w:pStyle w:val="TableofFigures"/>
        <w:tabs>
          <w:tab w:val="right" w:leader="dot" w:pos="9629"/>
        </w:tabs>
        <w:jc w:val="both"/>
        <w:rPr>
          <w:rFonts w:asciiTheme="minorHAnsi" w:eastAsiaTheme="minorEastAsia" w:hAnsiTheme="minorHAnsi"/>
          <w:b w:val="0"/>
          <w:noProof/>
          <w:sz w:val="22"/>
          <w:lang w:val="sv-SE" w:eastAsia="sv-SE"/>
        </w:rPr>
      </w:pPr>
      <w:hyperlink w:anchor="_Toc84018910" w:history="1">
        <w:r w:rsidR="002E2F78" w:rsidRPr="007A2816">
          <w:rPr>
            <w:rStyle w:val="Hyperlink"/>
            <w:noProof/>
          </w:rPr>
          <w:t>Proposal 9</w:t>
        </w:r>
        <w:r w:rsidR="002E2F78">
          <w:rPr>
            <w:rFonts w:asciiTheme="minorHAnsi" w:eastAsiaTheme="minorEastAsia" w:hAnsiTheme="minorHAnsi"/>
            <w:b w:val="0"/>
            <w:noProof/>
            <w:sz w:val="22"/>
            <w:lang w:val="sv-SE" w:eastAsia="sv-SE"/>
          </w:rPr>
          <w:tab/>
        </w:r>
        <w:r w:rsidR="002E2F78" w:rsidRPr="007A2816">
          <w:rPr>
            <w:rStyle w:val="Hyperlink"/>
            <w:noProof/>
          </w:rPr>
          <w:t>The Case-7 offset signaling follows the existing timing advance offset specification and control mechanisms.</w:t>
        </w:r>
      </w:hyperlink>
    </w:p>
    <w:p w14:paraId="43C68ADE" w14:textId="25ACF14F" w:rsidR="002E2F78" w:rsidRDefault="00637F02" w:rsidP="002E2F78">
      <w:pPr>
        <w:pStyle w:val="TableofFigures"/>
        <w:tabs>
          <w:tab w:val="right" w:leader="dot" w:pos="9629"/>
        </w:tabs>
        <w:jc w:val="both"/>
        <w:rPr>
          <w:rFonts w:asciiTheme="minorHAnsi" w:eastAsiaTheme="minorEastAsia" w:hAnsiTheme="minorHAnsi"/>
          <w:b w:val="0"/>
          <w:noProof/>
          <w:sz w:val="22"/>
          <w:lang w:val="sv-SE" w:eastAsia="sv-SE"/>
        </w:rPr>
      </w:pPr>
      <w:hyperlink w:anchor="_Toc84018911" w:history="1">
        <w:r w:rsidR="002E2F78" w:rsidRPr="007A2816">
          <w:rPr>
            <w:rStyle w:val="Hyperlink"/>
            <w:noProof/>
          </w:rPr>
          <w:t>Proposal 10</w:t>
        </w:r>
        <w:r w:rsidR="002E2F78">
          <w:rPr>
            <w:rFonts w:asciiTheme="minorHAnsi" w:eastAsiaTheme="minorEastAsia" w:hAnsiTheme="minorHAnsi"/>
            <w:b w:val="0"/>
            <w:noProof/>
            <w:sz w:val="22"/>
            <w:lang w:val="sv-SE" w:eastAsia="sv-SE"/>
          </w:rPr>
          <w:tab/>
        </w:r>
        <w:r w:rsidR="002E2F78" w:rsidRPr="007A2816">
          <w:rPr>
            <w:rStyle w:val="Hyperlink"/>
            <w:noProof/>
          </w:rPr>
          <w:t>Similar to gNBs, interference management between wide-area IAB-nodes operating backhaul links in DL slots is handled by network planning.</w:t>
        </w:r>
      </w:hyperlink>
    </w:p>
    <w:p w14:paraId="32CA4A74" w14:textId="2D2C5D1C" w:rsidR="002E2F78" w:rsidRDefault="00637F02" w:rsidP="002E2F78">
      <w:pPr>
        <w:pStyle w:val="TableofFigures"/>
        <w:tabs>
          <w:tab w:val="right" w:leader="dot" w:pos="9629"/>
        </w:tabs>
        <w:jc w:val="both"/>
        <w:rPr>
          <w:rFonts w:asciiTheme="minorHAnsi" w:eastAsiaTheme="minorEastAsia" w:hAnsiTheme="minorHAnsi"/>
          <w:b w:val="0"/>
          <w:noProof/>
          <w:sz w:val="22"/>
          <w:lang w:val="sv-SE" w:eastAsia="sv-SE"/>
        </w:rPr>
      </w:pPr>
      <w:hyperlink w:anchor="_Toc84018912" w:history="1">
        <w:r w:rsidR="002E2F78" w:rsidRPr="007A2816">
          <w:rPr>
            <w:rStyle w:val="Hyperlink"/>
            <w:noProof/>
          </w:rPr>
          <w:t>Proposal 11</w:t>
        </w:r>
        <w:r w:rsidR="002E2F78">
          <w:rPr>
            <w:rFonts w:asciiTheme="minorHAnsi" w:eastAsiaTheme="minorEastAsia" w:hAnsiTheme="minorHAnsi"/>
            <w:b w:val="0"/>
            <w:noProof/>
            <w:sz w:val="22"/>
            <w:lang w:val="sv-SE" w:eastAsia="sv-SE"/>
          </w:rPr>
          <w:tab/>
        </w:r>
        <w:r w:rsidR="002E2F78" w:rsidRPr="007A2816">
          <w:rPr>
            <w:rStyle w:val="Hyperlink"/>
            <w:noProof/>
          </w:rPr>
          <w:t>RAN1 should focus on the scenarios where interference is more severe than in a non-IAB network.</w:t>
        </w:r>
      </w:hyperlink>
    </w:p>
    <w:p w14:paraId="15971BE2" w14:textId="12AFEF56" w:rsidR="002E2F78" w:rsidRDefault="00637F02" w:rsidP="002E2F78">
      <w:pPr>
        <w:pStyle w:val="TableofFigures"/>
        <w:tabs>
          <w:tab w:val="right" w:leader="dot" w:pos="9629"/>
        </w:tabs>
        <w:jc w:val="both"/>
        <w:rPr>
          <w:rFonts w:asciiTheme="minorHAnsi" w:eastAsiaTheme="minorEastAsia" w:hAnsiTheme="minorHAnsi"/>
          <w:b w:val="0"/>
          <w:noProof/>
          <w:sz w:val="22"/>
          <w:lang w:val="sv-SE" w:eastAsia="sv-SE"/>
        </w:rPr>
      </w:pPr>
      <w:hyperlink w:anchor="_Toc84018913" w:history="1">
        <w:r w:rsidR="002E2F78" w:rsidRPr="007A2816">
          <w:rPr>
            <w:rStyle w:val="Hyperlink"/>
            <w:noProof/>
          </w:rPr>
          <w:t>Proposal 12</w:t>
        </w:r>
        <w:r w:rsidR="002E2F78">
          <w:rPr>
            <w:rFonts w:asciiTheme="minorHAnsi" w:eastAsiaTheme="minorEastAsia" w:hAnsiTheme="minorHAnsi"/>
            <w:b w:val="0"/>
            <w:noProof/>
            <w:sz w:val="22"/>
            <w:lang w:val="sv-SE" w:eastAsia="sv-SE"/>
          </w:rPr>
          <w:tab/>
        </w:r>
        <w:r w:rsidR="002E2F78" w:rsidRPr="007A2816">
          <w:rPr>
            <w:rStyle w:val="Hyperlink"/>
            <w:noProof/>
          </w:rPr>
          <w:t>Regarding DU-to-MT, MT-to-MT and MT-to-DU interference managements, no additional mechanism is supported for IAB interference management and report.</w:t>
        </w:r>
      </w:hyperlink>
    </w:p>
    <w:p w14:paraId="61157B7A" w14:textId="1FF18DA8" w:rsidR="002E2F78" w:rsidRDefault="00637F02" w:rsidP="002E2F78">
      <w:pPr>
        <w:pStyle w:val="TableofFigures"/>
        <w:tabs>
          <w:tab w:val="right" w:leader="dot" w:pos="9629"/>
        </w:tabs>
        <w:jc w:val="both"/>
        <w:rPr>
          <w:rFonts w:asciiTheme="minorHAnsi" w:eastAsiaTheme="minorEastAsia" w:hAnsiTheme="minorHAnsi"/>
          <w:b w:val="0"/>
          <w:noProof/>
          <w:sz w:val="22"/>
          <w:lang w:val="sv-SE" w:eastAsia="sv-SE"/>
        </w:rPr>
      </w:pPr>
      <w:hyperlink w:anchor="_Toc84018914" w:history="1">
        <w:r w:rsidR="002E2F78" w:rsidRPr="007A2816">
          <w:rPr>
            <w:rStyle w:val="Hyperlink"/>
            <w:noProof/>
          </w:rPr>
          <w:t>Proposal 13</w:t>
        </w:r>
        <w:r w:rsidR="002E2F78">
          <w:rPr>
            <w:rFonts w:asciiTheme="minorHAnsi" w:eastAsiaTheme="minorEastAsia" w:hAnsiTheme="minorHAnsi"/>
            <w:b w:val="0"/>
            <w:noProof/>
            <w:sz w:val="22"/>
            <w:lang w:val="sv-SE" w:eastAsia="sv-SE"/>
          </w:rPr>
          <w:tab/>
        </w:r>
        <w:r w:rsidR="002E2F78" w:rsidRPr="007A2816">
          <w:rPr>
            <w:rStyle w:val="Hyperlink"/>
            <w:noProof/>
          </w:rPr>
          <w:t>Interference measurement report, even if specified, is not included in the beam report.</w:t>
        </w:r>
      </w:hyperlink>
    </w:p>
    <w:p w14:paraId="102ED103" w14:textId="36561CB6" w:rsidR="002E2F78" w:rsidRDefault="00637F02" w:rsidP="002E2F78">
      <w:pPr>
        <w:pStyle w:val="TableofFigures"/>
        <w:tabs>
          <w:tab w:val="right" w:leader="dot" w:pos="9629"/>
        </w:tabs>
        <w:jc w:val="both"/>
        <w:rPr>
          <w:rFonts w:asciiTheme="minorHAnsi" w:eastAsiaTheme="minorEastAsia" w:hAnsiTheme="minorHAnsi"/>
          <w:b w:val="0"/>
          <w:noProof/>
          <w:sz w:val="22"/>
          <w:lang w:val="sv-SE" w:eastAsia="sv-SE"/>
        </w:rPr>
      </w:pPr>
      <w:hyperlink w:anchor="_Toc84018915" w:history="1">
        <w:r w:rsidR="002E2F78" w:rsidRPr="007A2816">
          <w:rPr>
            <w:rStyle w:val="Hyperlink"/>
            <w:noProof/>
          </w:rPr>
          <w:t>Proposal 14</w:t>
        </w:r>
        <w:r w:rsidR="002E2F78">
          <w:rPr>
            <w:rFonts w:asciiTheme="minorHAnsi" w:eastAsiaTheme="minorEastAsia" w:hAnsiTheme="minorHAnsi"/>
            <w:b w:val="0"/>
            <w:noProof/>
            <w:sz w:val="22"/>
            <w:lang w:val="sv-SE" w:eastAsia="sv-SE"/>
          </w:rPr>
          <w:tab/>
        </w:r>
        <w:r w:rsidR="002E2F78" w:rsidRPr="007A2816">
          <w:rPr>
            <w:rStyle w:val="Hyperlink"/>
            <w:noProof/>
          </w:rPr>
          <w:t>Interference measurement discussions are limited to Agenda Item 8.10.2.</w:t>
        </w:r>
      </w:hyperlink>
    </w:p>
    <w:p w14:paraId="6F1523D3" w14:textId="09D293C8" w:rsidR="002E2F78" w:rsidRDefault="00637F02" w:rsidP="002E2F78">
      <w:pPr>
        <w:pStyle w:val="TableofFigures"/>
        <w:tabs>
          <w:tab w:val="right" w:leader="dot" w:pos="9629"/>
        </w:tabs>
        <w:jc w:val="both"/>
        <w:rPr>
          <w:rFonts w:asciiTheme="minorHAnsi" w:eastAsiaTheme="minorEastAsia" w:hAnsiTheme="minorHAnsi"/>
          <w:b w:val="0"/>
          <w:noProof/>
          <w:sz w:val="22"/>
          <w:lang w:val="sv-SE" w:eastAsia="sv-SE"/>
        </w:rPr>
      </w:pPr>
      <w:hyperlink w:anchor="_Toc84018916" w:history="1">
        <w:r w:rsidR="002E2F78" w:rsidRPr="007A2816">
          <w:rPr>
            <w:rStyle w:val="Hyperlink"/>
            <w:noProof/>
          </w:rPr>
          <w:t>Proposal 15</w:t>
        </w:r>
        <w:r w:rsidR="002E2F78">
          <w:rPr>
            <w:rFonts w:asciiTheme="minorHAnsi" w:eastAsiaTheme="minorEastAsia" w:hAnsiTheme="minorHAnsi"/>
            <w:b w:val="0"/>
            <w:noProof/>
            <w:sz w:val="22"/>
            <w:lang w:val="sv-SE" w:eastAsia="sv-SE"/>
          </w:rPr>
          <w:tab/>
        </w:r>
        <w:r w:rsidR="002E2F78" w:rsidRPr="007A2816">
          <w:rPr>
            <w:rStyle w:val="Hyperlink"/>
            <w:noProof/>
          </w:rPr>
          <w:t>Timing adjustment for interference measurement is up to implementation.</w:t>
        </w:r>
      </w:hyperlink>
    </w:p>
    <w:p w14:paraId="190C3749" w14:textId="26C64A3E" w:rsidR="002E2F78" w:rsidRDefault="00637F02" w:rsidP="002E2F78">
      <w:pPr>
        <w:pStyle w:val="TableofFigures"/>
        <w:tabs>
          <w:tab w:val="right" w:leader="dot" w:pos="9629"/>
        </w:tabs>
        <w:jc w:val="both"/>
        <w:rPr>
          <w:rFonts w:asciiTheme="minorHAnsi" w:eastAsiaTheme="minorEastAsia" w:hAnsiTheme="minorHAnsi"/>
          <w:b w:val="0"/>
          <w:noProof/>
          <w:sz w:val="22"/>
          <w:lang w:val="sv-SE" w:eastAsia="sv-SE"/>
        </w:rPr>
      </w:pPr>
      <w:hyperlink w:anchor="_Toc84018917" w:history="1">
        <w:r w:rsidR="002E2F78" w:rsidRPr="007A2816">
          <w:rPr>
            <w:rStyle w:val="Hyperlink"/>
            <w:noProof/>
          </w:rPr>
          <w:t>Proposal 16</w:t>
        </w:r>
        <w:r w:rsidR="002E2F78">
          <w:rPr>
            <w:rFonts w:asciiTheme="minorHAnsi" w:eastAsiaTheme="minorEastAsia" w:hAnsiTheme="minorHAnsi"/>
            <w:b w:val="0"/>
            <w:noProof/>
            <w:sz w:val="22"/>
            <w:lang w:val="sv-SE" w:eastAsia="sv-SE"/>
          </w:rPr>
          <w:tab/>
        </w:r>
        <w:r w:rsidR="002E2F78" w:rsidRPr="007A2816">
          <w:rPr>
            <w:rStyle w:val="Hyperlink"/>
            <w:noProof/>
          </w:rPr>
          <w:t>MT-based measurements for DU interference measurement are not supported.</w:t>
        </w:r>
      </w:hyperlink>
    </w:p>
    <w:p w14:paraId="04B1B913" w14:textId="4773F398" w:rsidR="002E2F78" w:rsidRDefault="00637F02" w:rsidP="002E2F78">
      <w:pPr>
        <w:pStyle w:val="TableofFigures"/>
        <w:tabs>
          <w:tab w:val="right" w:leader="dot" w:pos="9629"/>
        </w:tabs>
        <w:jc w:val="both"/>
        <w:rPr>
          <w:rFonts w:asciiTheme="minorHAnsi" w:eastAsiaTheme="minorEastAsia" w:hAnsiTheme="minorHAnsi"/>
          <w:b w:val="0"/>
          <w:noProof/>
          <w:sz w:val="22"/>
          <w:lang w:val="sv-SE" w:eastAsia="sv-SE"/>
        </w:rPr>
      </w:pPr>
      <w:hyperlink w:anchor="_Toc84018918" w:history="1">
        <w:r w:rsidR="002E2F78" w:rsidRPr="007A2816">
          <w:rPr>
            <w:rStyle w:val="Hyperlink"/>
            <w:noProof/>
          </w:rPr>
          <w:t>Proposal 17</w:t>
        </w:r>
        <w:r w:rsidR="002E2F78">
          <w:rPr>
            <w:rFonts w:asciiTheme="minorHAnsi" w:eastAsiaTheme="minorEastAsia" w:hAnsiTheme="minorHAnsi"/>
            <w:b w:val="0"/>
            <w:noProof/>
            <w:sz w:val="22"/>
            <w:lang w:val="sv-SE" w:eastAsia="sv-SE"/>
          </w:rPr>
          <w:tab/>
        </w:r>
        <w:r w:rsidR="002E2F78" w:rsidRPr="007A2816">
          <w:rPr>
            <w:rStyle w:val="Hyperlink"/>
            <w:noProof/>
          </w:rPr>
          <w:t xml:space="preserve">IAB-parent receiving the interference </w:t>
        </w:r>
        <w:r w:rsidR="002E2F78" w:rsidRPr="007A2816">
          <w:rPr>
            <w:rStyle w:val="Hyperlink"/>
            <w:rFonts w:cs="Arial"/>
            <w:noProof/>
          </w:rPr>
          <w:t>measurement</w:t>
        </w:r>
        <w:r w:rsidR="002E2F78" w:rsidRPr="007A2816">
          <w:rPr>
            <w:rStyle w:val="Hyperlink"/>
            <w:noProof/>
          </w:rPr>
          <w:t xml:space="preserve"> report of the IAB node is up to implementation.</w:t>
        </w:r>
      </w:hyperlink>
    </w:p>
    <w:p w14:paraId="3115C14E" w14:textId="44C9FCEE" w:rsidR="002E2F78" w:rsidRDefault="00637F02" w:rsidP="002E2F78">
      <w:pPr>
        <w:pStyle w:val="TableofFigures"/>
        <w:tabs>
          <w:tab w:val="right" w:leader="dot" w:pos="9629"/>
        </w:tabs>
        <w:jc w:val="both"/>
        <w:rPr>
          <w:rFonts w:asciiTheme="minorHAnsi" w:eastAsiaTheme="minorEastAsia" w:hAnsiTheme="minorHAnsi"/>
          <w:b w:val="0"/>
          <w:noProof/>
          <w:sz w:val="22"/>
          <w:lang w:val="sv-SE" w:eastAsia="sv-SE"/>
        </w:rPr>
      </w:pPr>
      <w:hyperlink w:anchor="_Toc84018919" w:history="1">
        <w:r w:rsidR="002E2F78" w:rsidRPr="007A2816">
          <w:rPr>
            <w:rStyle w:val="Hyperlink"/>
            <w:noProof/>
          </w:rPr>
          <w:t>Proposal 18</w:t>
        </w:r>
        <w:r w:rsidR="002E2F78">
          <w:rPr>
            <w:rFonts w:asciiTheme="minorHAnsi" w:eastAsiaTheme="minorEastAsia" w:hAnsiTheme="minorHAnsi"/>
            <w:b w:val="0"/>
            <w:noProof/>
            <w:sz w:val="22"/>
            <w:lang w:val="sv-SE" w:eastAsia="sv-SE"/>
          </w:rPr>
          <w:tab/>
        </w:r>
        <w:r w:rsidR="002E2F78" w:rsidRPr="007A2816">
          <w:rPr>
            <w:rStyle w:val="Hyperlink"/>
            <w:noProof/>
          </w:rPr>
          <w:t>L1/L2 signaling to report the interference measurement results to the IAB-parent is not supported.</w:t>
        </w:r>
      </w:hyperlink>
    </w:p>
    <w:p w14:paraId="2AA5980B" w14:textId="527AC818" w:rsidR="002E2F78" w:rsidRDefault="00637F02" w:rsidP="002E2F78">
      <w:pPr>
        <w:pStyle w:val="TableofFigures"/>
        <w:tabs>
          <w:tab w:val="right" w:leader="dot" w:pos="9629"/>
        </w:tabs>
        <w:jc w:val="both"/>
        <w:rPr>
          <w:rFonts w:asciiTheme="minorHAnsi" w:eastAsiaTheme="minorEastAsia" w:hAnsiTheme="minorHAnsi"/>
          <w:b w:val="0"/>
          <w:noProof/>
          <w:sz w:val="22"/>
          <w:lang w:val="sv-SE" w:eastAsia="sv-SE"/>
        </w:rPr>
      </w:pPr>
      <w:hyperlink w:anchor="_Toc84018920" w:history="1">
        <w:r w:rsidR="002E2F78" w:rsidRPr="007A2816">
          <w:rPr>
            <w:rStyle w:val="Hyperlink"/>
            <w:noProof/>
          </w:rPr>
          <w:t>Proposal 19</w:t>
        </w:r>
        <w:r w:rsidR="002E2F78">
          <w:rPr>
            <w:rFonts w:asciiTheme="minorHAnsi" w:eastAsiaTheme="minorEastAsia" w:hAnsiTheme="minorHAnsi"/>
            <w:b w:val="0"/>
            <w:noProof/>
            <w:sz w:val="22"/>
            <w:lang w:val="sv-SE" w:eastAsia="sv-SE"/>
          </w:rPr>
          <w:tab/>
        </w:r>
        <w:r w:rsidR="002E2F78" w:rsidRPr="007A2816">
          <w:rPr>
            <w:rStyle w:val="Hyperlink"/>
            <w:noProof/>
          </w:rPr>
          <w:t>DL power control is restricted to symbols in which the receiving node is operating in Case-7 timing.</w:t>
        </w:r>
      </w:hyperlink>
    </w:p>
    <w:p w14:paraId="2DC69525" w14:textId="04A8C880" w:rsidR="002E2F78" w:rsidRDefault="00637F02" w:rsidP="002E2F78">
      <w:pPr>
        <w:pStyle w:val="TableofFigures"/>
        <w:tabs>
          <w:tab w:val="right" w:leader="dot" w:pos="9629"/>
        </w:tabs>
        <w:jc w:val="both"/>
        <w:rPr>
          <w:rFonts w:asciiTheme="minorHAnsi" w:eastAsiaTheme="minorEastAsia" w:hAnsiTheme="minorHAnsi"/>
          <w:b w:val="0"/>
          <w:noProof/>
          <w:sz w:val="22"/>
          <w:lang w:val="sv-SE" w:eastAsia="sv-SE"/>
        </w:rPr>
      </w:pPr>
      <w:hyperlink w:anchor="_Toc84018921" w:history="1">
        <w:r w:rsidR="002E2F78" w:rsidRPr="007A2816">
          <w:rPr>
            <w:rStyle w:val="Hyperlink"/>
            <w:noProof/>
          </w:rPr>
          <w:t>Proposal 20</w:t>
        </w:r>
        <w:r w:rsidR="002E2F78">
          <w:rPr>
            <w:rFonts w:asciiTheme="minorHAnsi" w:eastAsiaTheme="minorEastAsia" w:hAnsiTheme="minorHAnsi"/>
            <w:b w:val="0"/>
            <w:noProof/>
            <w:sz w:val="22"/>
            <w:lang w:val="sv-SE" w:eastAsia="sv-SE"/>
          </w:rPr>
          <w:tab/>
        </w:r>
        <w:r w:rsidR="002E2F78" w:rsidRPr="007A2816">
          <w:rPr>
            <w:rStyle w:val="Hyperlink"/>
            <w:noProof/>
          </w:rPr>
          <w:t>A DL power control request indicated per H/S/NA FDM configuration.</w:t>
        </w:r>
      </w:hyperlink>
    </w:p>
    <w:p w14:paraId="36547A4B" w14:textId="2C5D18E0" w:rsidR="002E2F78" w:rsidRDefault="00637F02" w:rsidP="002E2F78">
      <w:pPr>
        <w:pStyle w:val="TableofFigures"/>
        <w:tabs>
          <w:tab w:val="right" w:leader="dot" w:pos="9629"/>
        </w:tabs>
        <w:jc w:val="both"/>
        <w:rPr>
          <w:rFonts w:asciiTheme="minorHAnsi" w:eastAsiaTheme="minorEastAsia" w:hAnsiTheme="minorHAnsi"/>
          <w:b w:val="0"/>
          <w:noProof/>
          <w:sz w:val="22"/>
          <w:lang w:val="sv-SE" w:eastAsia="sv-SE"/>
        </w:rPr>
      </w:pPr>
      <w:hyperlink w:anchor="_Toc84018922" w:history="1">
        <w:r w:rsidR="002E2F78" w:rsidRPr="007A2816">
          <w:rPr>
            <w:rStyle w:val="Hyperlink"/>
            <w:noProof/>
          </w:rPr>
          <w:t>Proposal 21</w:t>
        </w:r>
        <w:r w:rsidR="002E2F78">
          <w:rPr>
            <w:rFonts w:asciiTheme="minorHAnsi" w:eastAsiaTheme="minorEastAsia" w:hAnsiTheme="minorHAnsi"/>
            <w:b w:val="0"/>
            <w:noProof/>
            <w:sz w:val="22"/>
            <w:lang w:val="sv-SE" w:eastAsia="sv-SE"/>
          </w:rPr>
          <w:tab/>
        </w:r>
        <w:r w:rsidR="002E2F78" w:rsidRPr="007A2816">
          <w:rPr>
            <w:rStyle w:val="Hyperlink"/>
            <w:noProof/>
          </w:rPr>
          <w:t>Both the power adjustment request and power adjustment response include the slot index for which it is valid.</w:t>
        </w:r>
      </w:hyperlink>
    </w:p>
    <w:p w14:paraId="61E45E85" w14:textId="536DABA3" w:rsidR="002E2F78" w:rsidRDefault="00637F02" w:rsidP="002E2F78">
      <w:pPr>
        <w:pStyle w:val="TableofFigures"/>
        <w:tabs>
          <w:tab w:val="right" w:leader="dot" w:pos="9629"/>
        </w:tabs>
        <w:jc w:val="both"/>
        <w:rPr>
          <w:rFonts w:asciiTheme="minorHAnsi" w:eastAsiaTheme="minorEastAsia" w:hAnsiTheme="minorHAnsi"/>
          <w:b w:val="0"/>
          <w:noProof/>
          <w:sz w:val="22"/>
          <w:lang w:val="sv-SE" w:eastAsia="sv-SE"/>
        </w:rPr>
      </w:pPr>
      <w:hyperlink w:anchor="_Toc84018923" w:history="1">
        <w:r w:rsidR="002E2F78" w:rsidRPr="007A2816">
          <w:rPr>
            <w:rStyle w:val="Hyperlink"/>
            <w:noProof/>
          </w:rPr>
          <w:t>Proposal 22</w:t>
        </w:r>
        <w:r w:rsidR="002E2F78">
          <w:rPr>
            <w:rFonts w:asciiTheme="minorHAnsi" w:eastAsiaTheme="minorEastAsia" w:hAnsiTheme="minorHAnsi"/>
            <w:b w:val="0"/>
            <w:noProof/>
            <w:sz w:val="22"/>
            <w:lang w:val="sv-SE" w:eastAsia="sv-SE"/>
          </w:rPr>
          <w:tab/>
        </w:r>
        <w:r w:rsidR="002E2F78" w:rsidRPr="007A2816">
          <w:rPr>
            <w:rStyle w:val="Hyperlink"/>
            <w:noProof/>
          </w:rPr>
          <w:t>A DL TX power control acknowledgement includes a set of TCI states for which it is valid and by what amount TX power is reduced with respect to the reference bandwidth.</w:t>
        </w:r>
      </w:hyperlink>
    </w:p>
    <w:p w14:paraId="110AF4E7" w14:textId="119449B0" w:rsidR="002E2F78" w:rsidRDefault="00637F02" w:rsidP="002E2F78">
      <w:pPr>
        <w:pStyle w:val="TableofFigures"/>
        <w:tabs>
          <w:tab w:val="right" w:leader="dot" w:pos="9629"/>
        </w:tabs>
        <w:jc w:val="both"/>
        <w:rPr>
          <w:rFonts w:asciiTheme="minorHAnsi" w:eastAsiaTheme="minorEastAsia" w:hAnsiTheme="minorHAnsi"/>
          <w:b w:val="0"/>
          <w:noProof/>
          <w:sz w:val="22"/>
          <w:lang w:val="sv-SE" w:eastAsia="sv-SE"/>
        </w:rPr>
      </w:pPr>
      <w:hyperlink w:anchor="_Toc84018924" w:history="1">
        <w:r w:rsidR="002E2F78" w:rsidRPr="007A2816">
          <w:rPr>
            <w:rStyle w:val="Hyperlink"/>
            <w:noProof/>
          </w:rPr>
          <w:t>Proposal 23</w:t>
        </w:r>
        <w:r w:rsidR="002E2F78">
          <w:rPr>
            <w:rFonts w:asciiTheme="minorHAnsi" w:eastAsiaTheme="minorEastAsia" w:hAnsiTheme="minorHAnsi"/>
            <w:b w:val="0"/>
            <w:noProof/>
            <w:sz w:val="22"/>
            <w:lang w:val="sv-SE" w:eastAsia="sv-SE"/>
          </w:rPr>
          <w:tab/>
        </w:r>
        <w:r w:rsidR="002E2F78" w:rsidRPr="007A2816">
          <w:rPr>
            <w:rStyle w:val="Hyperlink"/>
            <w:noProof/>
          </w:rPr>
          <w:t>DL TX power control requests and responses are provided by MAC CE signaling.</w:t>
        </w:r>
      </w:hyperlink>
    </w:p>
    <w:p w14:paraId="6C61FA90" w14:textId="02CC33AF" w:rsidR="002E2F78" w:rsidRDefault="00637F02" w:rsidP="002E2F78">
      <w:pPr>
        <w:pStyle w:val="TableofFigures"/>
        <w:tabs>
          <w:tab w:val="right" w:leader="dot" w:pos="9629"/>
        </w:tabs>
        <w:jc w:val="both"/>
        <w:rPr>
          <w:rFonts w:asciiTheme="minorHAnsi" w:eastAsiaTheme="minorEastAsia" w:hAnsiTheme="minorHAnsi"/>
          <w:b w:val="0"/>
          <w:noProof/>
          <w:sz w:val="22"/>
          <w:lang w:val="sv-SE" w:eastAsia="sv-SE"/>
        </w:rPr>
      </w:pPr>
      <w:hyperlink w:anchor="_Toc84018925" w:history="1">
        <w:r w:rsidR="002E2F78" w:rsidRPr="007A2816">
          <w:rPr>
            <w:rStyle w:val="Hyperlink"/>
            <w:noProof/>
          </w:rPr>
          <w:t>Proposal 24</w:t>
        </w:r>
        <w:r w:rsidR="002E2F78">
          <w:rPr>
            <w:rFonts w:asciiTheme="minorHAnsi" w:eastAsiaTheme="minorEastAsia" w:hAnsiTheme="minorHAnsi"/>
            <w:b w:val="0"/>
            <w:noProof/>
            <w:sz w:val="22"/>
            <w:lang w:val="sv-SE" w:eastAsia="sv-SE"/>
          </w:rPr>
          <w:tab/>
        </w:r>
        <w:r w:rsidR="002E2F78" w:rsidRPr="007A2816">
          <w:rPr>
            <w:rStyle w:val="Hyperlink"/>
            <w:noProof/>
          </w:rPr>
          <w:t>MAC CE is used for signaling of the desired PSD range.</w:t>
        </w:r>
      </w:hyperlink>
    </w:p>
    <w:p w14:paraId="05D64C72" w14:textId="419DE569" w:rsidR="002E2F78" w:rsidRDefault="00637F02" w:rsidP="002E2F78">
      <w:pPr>
        <w:pStyle w:val="TableofFigures"/>
        <w:tabs>
          <w:tab w:val="right" w:leader="dot" w:pos="9629"/>
        </w:tabs>
        <w:jc w:val="both"/>
        <w:rPr>
          <w:rFonts w:asciiTheme="minorHAnsi" w:eastAsiaTheme="minorEastAsia" w:hAnsiTheme="minorHAnsi"/>
          <w:b w:val="0"/>
          <w:noProof/>
          <w:sz w:val="22"/>
          <w:lang w:val="sv-SE" w:eastAsia="sv-SE"/>
        </w:rPr>
      </w:pPr>
      <w:hyperlink w:anchor="_Toc84018926" w:history="1">
        <w:r w:rsidR="002E2F78" w:rsidRPr="007A2816">
          <w:rPr>
            <w:rStyle w:val="Hyperlink"/>
            <w:noProof/>
          </w:rPr>
          <w:t>Proposal 25</w:t>
        </w:r>
        <w:r w:rsidR="002E2F78">
          <w:rPr>
            <w:rFonts w:asciiTheme="minorHAnsi" w:eastAsiaTheme="minorEastAsia" w:hAnsiTheme="minorHAnsi"/>
            <w:b w:val="0"/>
            <w:noProof/>
            <w:sz w:val="22"/>
            <w:lang w:val="sv-SE" w:eastAsia="sv-SE"/>
          </w:rPr>
          <w:tab/>
        </w:r>
        <w:r w:rsidR="002E2F78" w:rsidRPr="007A2816">
          <w:rPr>
            <w:rStyle w:val="Hyperlink"/>
            <w:noProof/>
          </w:rPr>
          <w:t>The desired PSD range of the IAB-MT is indicated in the range of [0, 15] dB with a resolution of 1 dB.</w:t>
        </w:r>
      </w:hyperlink>
    </w:p>
    <w:p w14:paraId="747C743C" w14:textId="093F54B5" w:rsidR="006E1C82" w:rsidRPr="00D63CE5" w:rsidRDefault="006E1C82" w:rsidP="002E2F78">
      <w:pPr>
        <w:pStyle w:val="BodyText"/>
        <w:rPr>
          <w:b/>
          <w:bCs/>
        </w:rPr>
      </w:pPr>
      <w:r w:rsidRPr="00D63CE5">
        <w:rPr>
          <w:b/>
        </w:rPr>
        <w:fldChar w:fldCharType="end"/>
      </w:r>
    </w:p>
    <w:p w14:paraId="71D79D99" w14:textId="77777777" w:rsidR="00F507D1" w:rsidRPr="006A0FB1" w:rsidRDefault="00F507D1" w:rsidP="00FF09B0">
      <w:pPr>
        <w:pStyle w:val="Heading1"/>
        <w:jc w:val="both"/>
        <w:rPr>
          <w:lang w:val="en-US"/>
        </w:rPr>
      </w:pPr>
      <w:bookmarkStart w:id="82" w:name="_In-sequence_SDU_delivery"/>
      <w:bookmarkEnd w:id="82"/>
      <w:r w:rsidRPr="006A0FB1">
        <w:rPr>
          <w:lang w:val="en-US"/>
        </w:rPr>
        <w:t>References</w:t>
      </w:r>
    </w:p>
    <w:p w14:paraId="4BC58E35" w14:textId="77777777" w:rsidR="00C60B65" w:rsidRPr="00231096" w:rsidRDefault="00C60B65" w:rsidP="00FF09B0">
      <w:pPr>
        <w:pStyle w:val="Reference"/>
      </w:pPr>
      <w:bookmarkStart w:id="83" w:name="_Ref77157032"/>
      <w:bookmarkStart w:id="84" w:name="_Ref174151459"/>
      <w:bookmarkStart w:id="85" w:name="_Ref189809556"/>
      <w:r w:rsidRPr="000A6377">
        <w:t>RP-211548, “New WID on Enhancements to Integrated Access and Backhaul,” Qualcomm, RAN #92e, June 2021.</w:t>
      </w:r>
      <w:bookmarkEnd w:id="83"/>
    </w:p>
    <w:p w14:paraId="74ED6D87" w14:textId="6AD2464E" w:rsidR="00C60B65" w:rsidRPr="0030405A" w:rsidRDefault="0073723A" w:rsidP="00FF09B0">
      <w:pPr>
        <w:pStyle w:val="Reference"/>
      </w:pPr>
      <w:bookmarkStart w:id="86" w:name="_Ref77157282"/>
      <w:r w:rsidRPr="00DA478A">
        <w:t>R1-2110331</w:t>
      </w:r>
      <w:r w:rsidR="00C60B65" w:rsidRPr="0030405A">
        <w:t>, “Resource multiplexing and dual connectivity in enhanced IAB,” Ericsson, RAN1 #106-</w:t>
      </w:r>
      <w:r w:rsidRPr="0030405A">
        <w:t>bis</w:t>
      </w:r>
      <w:r w:rsidR="00C60B65" w:rsidRPr="0030405A">
        <w:t xml:space="preserve">-e, </w:t>
      </w:r>
      <w:r w:rsidRPr="0030405A">
        <w:t>October</w:t>
      </w:r>
      <w:r w:rsidR="00C60B65" w:rsidRPr="0030405A">
        <w:t xml:space="preserve"> 2021.</w:t>
      </w:r>
      <w:bookmarkEnd w:id="86"/>
    </w:p>
    <w:p w14:paraId="7F7AA31B" w14:textId="53ECA6CD" w:rsidR="002B24E8" w:rsidRPr="0030405A" w:rsidRDefault="00BF2B26" w:rsidP="00FF09B0">
      <w:pPr>
        <w:pStyle w:val="Reference"/>
      </w:pPr>
      <w:bookmarkStart w:id="87" w:name="_Ref83978650"/>
      <w:r w:rsidRPr="0030405A">
        <w:rPr>
          <w:rFonts w:cs="Arial"/>
        </w:rPr>
        <w:t>“</w:t>
      </w:r>
      <w:r w:rsidR="002B24E8" w:rsidRPr="0030405A">
        <w:rPr>
          <w:rFonts w:cs="Arial"/>
        </w:rPr>
        <w:t>Chair’s Notes,</w:t>
      </w:r>
      <w:r w:rsidRPr="0030405A">
        <w:rPr>
          <w:rFonts w:cs="Arial"/>
        </w:rPr>
        <w:t>”</w:t>
      </w:r>
      <w:r w:rsidR="002B24E8" w:rsidRPr="0030405A">
        <w:rPr>
          <w:rFonts w:cs="Arial"/>
        </w:rPr>
        <w:t xml:space="preserve"> 3GPP, RAN1 #106-e, August 2021.</w:t>
      </w:r>
      <w:bookmarkEnd w:id="87"/>
    </w:p>
    <w:p w14:paraId="538FD1EC" w14:textId="5D6AF063" w:rsidR="00C60B65" w:rsidRPr="0030405A" w:rsidRDefault="00BF2B26" w:rsidP="00FF09B0">
      <w:pPr>
        <w:pStyle w:val="Reference"/>
      </w:pPr>
      <w:bookmarkStart w:id="88" w:name="_Ref77157742"/>
      <w:r w:rsidRPr="0030405A">
        <w:t>“</w:t>
      </w:r>
      <w:r w:rsidR="00C60B65" w:rsidRPr="0030405A">
        <w:t>Chair's Notes,</w:t>
      </w:r>
      <w:r w:rsidRPr="0030405A">
        <w:t>”</w:t>
      </w:r>
      <w:r w:rsidR="00C60B65" w:rsidRPr="0030405A">
        <w:t xml:space="preserve"> 3GPP, RAN1 #105-e, May 2021.</w:t>
      </w:r>
      <w:bookmarkEnd w:id="88"/>
    </w:p>
    <w:p w14:paraId="4F752A91" w14:textId="1AE6686A" w:rsidR="00C60B65" w:rsidRPr="0030405A" w:rsidRDefault="00BF2B26" w:rsidP="00FF09B0">
      <w:pPr>
        <w:pStyle w:val="Reference"/>
      </w:pPr>
      <w:bookmarkStart w:id="89" w:name="_Ref77166368"/>
      <w:r w:rsidRPr="0030405A">
        <w:t>“</w:t>
      </w:r>
      <w:r w:rsidR="00C60B65" w:rsidRPr="0030405A">
        <w:t>Chairman's Notes</w:t>
      </w:r>
      <w:r w:rsidRPr="0030405A">
        <w:t>,”</w:t>
      </w:r>
      <w:r w:rsidR="00C60B65" w:rsidRPr="0030405A">
        <w:t xml:space="preserve"> 3GPP, RAN1 #104-e, February 2021.</w:t>
      </w:r>
      <w:bookmarkEnd w:id="89"/>
    </w:p>
    <w:p w14:paraId="5CEEE2BA" w14:textId="77777777" w:rsidR="00C60B65" w:rsidRPr="0030405A" w:rsidRDefault="00C60B65" w:rsidP="00FF09B0">
      <w:pPr>
        <w:pStyle w:val="Reference"/>
      </w:pPr>
      <w:bookmarkStart w:id="90" w:name="_Ref79015175"/>
      <w:r w:rsidRPr="0030405A">
        <w:t>TS 38.174, “NR; Integrated Access and Backhaul radio transmission and reception,” 3GPP, V.16.3.0, June 2021.</w:t>
      </w:r>
      <w:bookmarkEnd w:id="90"/>
    </w:p>
    <w:p w14:paraId="537CE28B" w14:textId="72A1B5A8" w:rsidR="00C60B65" w:rsidRPr="0030405A" w:rsidRDefault="00C60B65" w:rsidP="00FF09B0">
      <w:pPr>
        <w:pStyle w:val="Reference"/>
      </w:pPr>
      <w:bookmarkStart w:id="91" w:name="_Ref79153754"/>
      <w:r w:rsidRPr="0030405A">
        <w:t>TS 38.213, “NR; Physical layer procedures for control,” 3GPP, V.16.</w:t>
      </w:r>
      <w:r w:rsidR="007B19CE" w:rsidRPr="0030405A">
        <w:t>7</w:t>
      </w:r>
      <w:r w:rsidRPr="0030405A">
        <w:t xml:space="preserve">.0, </w:t>
      </w:r>
      <w:r w:rsidR="007B19CE" w:rsidRPr="0030405A">
        <w:t>September</w:t>
      </w:r>
      <w:r w:rsidRPr="0030405A">
        <w:t xml:space="preserve"> 2021.</w:t>
      </w:r>
      <w:bookmarkEnd w:id="91"/>
    </w:p>
    <w:p w14:paraId="790BDAB0" w14:textId="77777777" w:rsidR="00C60B65" w:rsidRPr="0030405A" w:rsidRDefault="00C60B65" w:rsidP="00FF09B0">
      <w:pPr>
        <w:pStyle w:val="Reference"/>
      </w:pPr>
      <w:bookmarkStart w:id="92" w:name="_Ref79015341"/>
      <w:r w:rsidRPr="0030405A">
        <w:rPr>
          <w:szCs w:val="20"/>
        </w:rPr>
        <w:t>R1-2101696, “</w:t>
      </w:r>
      <w:r w:rsidRPr="0030405A">
        <w:t>Timing, CLI and power control in enhanced IAB”, Ericsson, RAN1 #104-e, January 2021.</w:t>
      </w:r>
      <w:bookmarkEnd w:id="92"/>
    </w:p>
    <w:p w14:paraId="56D19D3A" w14:textId="40C2D26F" w:rsidR="00C60B65" w:rsidRPr="0030405A" w:rsidRDefault="00C60B65" w:rsidP="00FF09B0">
      <w:pPr>
        <w:pStyle w:val="Reference"/>
      </w:pPr>
      <w:bookmarkStart w:id="93" w:name="_Ref79015443"/>
      <w:r w:rsidRPr="0030405A">
        <w:rPr>
          <w:szCs w:val="20"/>
        </w:rPr>
        <w:t>TR 38.828, “</w:t>
      </w:r>
      <w:r w:rsidRPr="0030405A">
        <w:t xml:space="preserve">Cross Link Interference (CLI) handling and Remote Interference Management (RIM) for NR”, 3GPP, V.16.1.0, </w:t>
      </w:r>
      <w:r w:rsidR="007B19CE" w:rsidRPr="0030405A">
        <w:t>October</w:t>
      </w:r>
      <w:r w:rsidRPr="0030405A">
        <w:t xml:space="preserve"> 2019.</w:t>
      </w:r>
      <w:bookmarkEnd w:id="93"/>
    </w:p>
    <w:p w14:paraId="4289ADAF" w14:textId="77777777" w:rsidR="00C60B65" w:rsidRPr="0030405A" w:rsidRDefault="00C60B65" w:rsidP="00FF09B0">
      <w:pPr>
        <w:pStyle w:val="Reference"/>
      </w:pPr>
      <w:bookmarkStart w:id="94" w:name="_Ref79141709"/>
      <w:bookmarkStart w:id="95" w:name="_Ref83991730"/>
      <w:r w:rsidRPr="0030405A">
        <w:t xml:space="preserve">R1-1911807, “Reply LS on </w:t>
      </w:r>
      <w:proofErr w:type="spellStart"/>
      <w:r w:rsidRPr="0030405A">
        <w:t>T_delta</w:t>
      </w:r>
      <w:proofErr w:type="spellEnd"/>
      <w:r w:rsidRPr="0030405A">
        <w:t xml:space="preserve"> for IAB OTA timing alignment”, RAN4, RAN1 #99, November 2019</w:t>
      </w:r>
      <w:bookmarkEnd w:id="94"/>
      <w:r w:rsidRPr="0030405A">
        <w:t>.</w:t>
      </w:r>
      <w:bookmarkEnd w:id="95"/>
    </w:p>
    <w:p w14:paraId="36D8F6D4" w14:textId="337C708C" w:rsidR="00C60B65" w:rsidRPr="0030405A" w:rsidRDefault="00C60B65" w:rsidP="00FF09B0">
      <w:pPr>
        <w:pStyle w:val="Reference"/>
      </w:pPr>
      <w:bookmarkStart w:id="96" w:name="_Ref79142183"/>
      <w:bookmarkStart w:id="97" w:name="_Ref83991798"/>
      <w:r w:rsidRPr="0030405A">
        <w:t>TS 38.321, “Medium Access Control (MAC) protocol specification”, 3GPP, V16.</w:t>
      </w:r>
      <w:r w:rsidR="007B19CE" w:rsidRPr="0030405A">
        <w:t>6</w:t>
      </w:r>
      <w:r w:rsidRPr="0030405A">
        <w:t xml:space="preserve">.0, </w:t>
      </w:r>
      <w:r w:rsidR="007B19CE" w:rsidRPr="0030405A">
        <w:t>September</w:t>
      </w:r>
      <w:r w:rsidRPr="0030405A">
        <w:t xml:space="preserve"> 2021</w:t>
      </w:r>
      <w:bookmarkEnd w:id="96"/>
      <w:r w:rsidRPr="0030405A">
        <w:t>.</w:t>
      </w:r>
      <w:bookmarkEnd w:id="97"/>
    </w:p>
    <w:p w14:paraId="715CA09B" w14:textId="10FAF103" w:rsidR="003A7EF3" w:rsidRPr="0030405A" w:rsidRDefault="00C60B65" w:rsidP="00FF09B0">
      <w:pPr>
        <w:pStyle w:val="Reference"/>
      </w:pPr>
      <w:bookmarkStart w:id="98" w:name="_Ref79142665"/>
      <w:bookmarkStart w:id="99" w:name="_Ref83991889"/>
      <w:r w:rsidRPr="0030405A">
        <w:t>R1-2105839, “Timing, interference management and power control in enhanced IAB”, Ericsson, RAN1 #105e, May 2021</w:t>
      </w:r>
      <w:bookmarkEnd w:id="98"/>
      <w:r w:rsidRPr="0030405A">
        <w:t>.</w:t>
      </w:r>
      <w:bookmarkEnd w:id="99"/>
      <w:bookmarkEnd w:id="84"/>
      <w:bookmarkEnd w:id="85"/>
    </w:p>
    <w:sectPr w:rsidR="003A7EF3" w:rsidRPr="0030405A"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824FDF" w14:textId="77777777" w:rsidR="00530612" w:rsidRDefault="00530612">
      <w:r>
        <w:separator/>
      </w:r>
    </w:p>
  </w:endnote>
  <w:endnote w:type="continuationSeparator" w:id="0">
    <w:p w14:paraId="67D67F6C" w14:textId="77777777" w:rsidR="00530612" w:rsidRDefault="00530612">
      <w:r>
        <w:continuationSeparator/>
      </w:r>
    </w:p>
  </w:endnote>
  <w:endnote w:type="continuationNotice" w:id="1">
    <w:p w14:paraId="6C0F992E" w14:textId="77777777" w:rsidR="00530612" w:rsidRDefault="005306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auto"/>
    <w:pitch w:val="variable"/>
    <w:sig w:usb0="E00002FF" w:usb1="5000205A"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530612" w:rsidRDefault="0053061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F07CC" w14:textId="77777777" w:rsidR="00530612" w:rsidRDefault="00530612">
      <w:r>
        <w:separator/>
      </w:r>
    </w:p>
  </w:footnote>
  <w:footnote w:type="continuationSeparator" w:id="0">
    <w:p w14:paraId="536E91BA" w14:textId="77777777" w:rsidR="00530612" w:rsidRDefault="00530612">
      <w:r>
        <w:continuationSeparator/>
      </w:r>
    </w:p>
  </w:footnote>
  <w:footnote w:type="continuationNotice" w:id="1">
    <w:p w14:paraId="59905568" w14:textId="77777777" w:rsidR="00530612" w:rsidRDefault="0053061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530612" w:rsidRDefault="0053061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BF419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BC7F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7A4112"/>
    <w:multiLevelType w:val="hybridMultilevel"/>
    <w:tmpl w:val="207CBDA4"/>
    <w:lvl w:ilvl="0" w:tplc="F05A4C60">
      <w:start w:val="1"/>
      <w:numFmt w:val="bullet"/>
      <w:lvlText w:val="•"/>
      <w:lvlJc w:val="left"/>
      <w:pPr>
        <w:tabs>
          <w:tab w:val="num" w:pos="720"/>
        </w:tabs>
        <w:ind w:left="720" w:hanging="360"/>
      </w:pPr>
      <w:rPr>
        <w:rFonts w:ascii="Arial" w:hAnsi="Arial" w:cs="Times New Roman" w:hint="default"/>
      </w:rPr>
    </w:lvl>
    <w:lvl w:ilvl="1" w:tplc="51E8B316">
      <w:start w:val="1"/>
      <w:numFmt w:val="bullet"/>
      <w:lvlText w:val="•"/>
      <w:lvlJc w:val="left"/>
      <w:pPr>
        <w:tabs>
          <w:tab w:val="num" w:pos="1440"/>
        </w:tabs>
        <w:ind w:left="1440" w:hanging="360"/>
      </w:pPr>
      <w:rPr>
        <w:rFonts w:ascii="Arial" w:hAnsi="Arial" w:cs="Times New Roman" w:hint="default"/>
      </w:rPr>
    </w:lvl>
    <w:lvl w:ilvl="2" w:tplc="FFEE03AC">
      <w:start w:val="1"/>
      <w:numFmt w:val="bullet"/>
      <w:lvlText w:val="•"/>
      <w:lvlJc w:val="left"/>
      <w:pPr>
        <w:tabs>
          <w:tab w:val="num" w:pos="2160"/>
        </w:tabs>
        <w:ind w:left="2160" w:hanging="360"/>
      </w:pPr>
      <w:rPr>
        <w:rFonts w:ascii="Arial" w:hAnsi="Arial" w:cs="Times New Roman" w:hint="default"/>
      </w:rPr>
    </w:lvl>
    <w:lvl w:ilvl="3" w:tplc="2FAE817E">
      <w:start w:val="1"/>
      <w:numFmt w:val="bullet"/>
      <w:lvlText w:val="•"/>
      <w:lvlJc w:val="left"/>
      <w:pPr>
        <w:tabs>
          <w:tab w:val="num" w:pos="2880"/>
        </w:tabs>
        <w:ind w:left="2880" w:hanging="360"/>
      </w:pPr>
      <w:rPr>
        <w:rFonts w:ascii="Arial" w:hAnsi="Arial" w:cs="Times New Roman" w:hint="default"/>
      </w:rPr>
    </w:lvl>
    <w:lvl w:ilvl="4" w:tplc="22B27900">
      <w:start w:val="1"/>
      <w:numFmt w:val="bullet"/>
      <w:lvlText w:val="•"/>
      <w:lvlJc w:val="left"/>
      <w:pPr>
        <w:tabs>
          <w:tab w:val="num" w:pos="3600"/>
        </w:tabs>
        <w:ind w:left="3600" w:hanging="360"/>
      </w:pPr>
      <w:rPr>
        <w:rFonts w:ascii="Arial" w:hAnsi="Arial" w:cs="Times New Roman" w:hint="default"/>
      </w:rPr>
    </w:lvl>
    <w:lvl w:ilvl="5" w:tplc="84E01530">
      <w:start w:val="1"/>
      <w:numFmt w:val="bullet"/>
      <w:lvlText w:val="•"/>
      <w:lvlJc w:val="left"/>
      <w:pPr>
        <w:tabs>
          <w:tab w:val="num" w:pos="4320"/>
        </w:tabs>
        <w:ind w:left="4320" w:hanging="360"/>
      </w:pPr>
      <w:rPr>
        <w:rFonts w:ascii="Arial" w:hAnsi="Arial" w:cs="Times New Roman" w:hint="default"/>
      </w:rPr>
    </w:lvl>
    <w:lvl w:ilvl="6" w:tplc="467EA1DE">
      <w:start w:val="1"/>
      <w:numFmt w:val="bullet"/>
      <w:lvlText w:val="•"/>
      <w:lvlJc w:val="left"/>
      <w:pPr>
        <w:tabs>
          <w:tab w:val="num" w:pos="5040"/>
        </w:tabs>
        <w:ind w:left="5040" w:hanging="360"/>
      </w:pPr>
      <w:rPr>
        <w:rFonts w:ascii="Arial" w:hAnsi="Arial" w:cs="Times New Roman" w:hint="default"/>
      </w:rPr>
    </w:lvl>
    <w:lvl w:ilvl="7" w:tplc="54FA6C54">
      <w:start w:val="1"/>
      <w:numFmt w:val="bullet"/>
      <w:lvlText w:val="•"/>
      <w:lvlJc w:val="left"/>
      <w:pPr>
        <w:tabs>
          <w:tab w:val="num" w:pos="5760"/>
        </w:tabs>
        <w:ind w:left="5760" w:hanging="360"/>
      </w:pPr>
      <w:rPr>
        <w:rFonts w:ascii="Arial" w:hAnsi="Arial" w:cs="Times New Roman" w:hint="default"/>
      </w:rPr>
    </w:lvl>
    <w:lvl w:ilvl="8" w:tplc="5CF458E4">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98C6248"/>
    <w:multiLevelType w:val="hybridMultilevel"/>
    <w:tmpl w:val="7FA44330"/>
    <w:lvl w:ilvl="0" w:tplc="0764FBF4">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D16F6D"/>
    <w:multiLevelType w:val="hybridMultilevel"/>
    <w:tmpl w:val="FD02CE46"/>
    <w:lvl w:ilvl="0" w:tplc="F8F2F8CA">
      <w:start w:val="1"/>
      <w:numFmt w:val="bullet"/>
      <w:lvlText w:val="•"/>
      <w:lvlJc w:val="left"/>
      <w:pPr>
        <w:tabs>
          <w:tab w:val="num" w:pos="360"/>
        </w:tabs>
        <w:ind w:left="360" w:hanging="360"/>
      </w:pPr>
      <w:rPr>
        <w:rFonts w:ascii="Arial" w:hAnsi="Arial" w:cs="Times New Roman" w:hint="default"/>
      </w:rPr>
    </w:lvl>
    <w:lvl w:ilvl="1" w:tplc="23D626F2">
      <w:start w:val="1"/>
      <w:numFmt w:val="bullet"/>
      <w:lvlText w:val="•"/>
      <w:lvlJc w:val="left"/>
      <w:pPr>
        <w:tabs>
          <w:tab w:val="num" w:pos="1080"/>
        </w:tabs>
        <w:ind w:left="1080" w:hanging="360"/>
      </w:pPr>
      <w:rPr>
        <w:rFonts w:ascii="Arial" w:hAnsi="Arial" w:cs="Times New Roman" w:hint="default"/>
      </w:rPr>
    </w:lvl>
    <w:lvl w:ilvl="2" w:tplc="9462121C">
      <w:numFmt w:val="bullet"/>
      <w:lvlText w:val="•"/>
      <w:lvlJc w:val="left"/>
      <w:pPr>
        <w:tabs>
          <w:tab w:val="num" w:pos="1800"/>
        </w:tabs>
        <w:ind w:left="1800" w:hanging="360"/>
      </w:pPr>
      <w:rPr>
        <w:rFonts w:ascii="Arial" w:hAnsi="Arial" w:cs="Times New Roman" w:hint="default"/>
      </w:rPr>
    </w:lvl>
    <w:lvl w:ilvl="3" w:tplc="082269D4">
      <w:start w:val="1"/>
      <w:numFmt w:val="bullet"/>
      <w:lvlText w:val="•"/>
      <w:lvlJc w:val="left"/>
      <w:pPr>
        <w:tabs>
          <w:tab w:val="num" w:pos="2520"/>
        </w:tabs>
        <w:ind w:left="2520" w:hanging="360"/>
      </w:pPr>
      <w:rPr>
        <w:rFonts w:ascii="Arial" w:hAnsi="Arial" w:cs="Times New Roman" w:hint="default"/>
      </w:rPr>
    </w:lvl>
    <w:lvl w:ilvl="4" w:tplc="4642DD32">
      <w:start w:val="1"/>
      <w:numFmt w:val="bullet"/>
      <w:lvlText w:val="•"/>
      <w:lvlJc w:val="left"/>
      <w:pPr>
        <w:tabs>
          <w:tab w:val="num" w:pos="3240"/>
        </w:tabs>
        <w:ind w:left="3240" w:hanging="360"/>
      </w:pPr>
      <w:rPr>
        <w:rFonts w:ascii="Arial" w:hAnsi="Arial" w:cs="Times New Roman" w:hint="default"/>
      </w:rPr>
    </w:lvl>
    <w:lvl w:ilvl="5" w:tplc="716801A2">
      <w:start w:val="1"/>
      <w:numFmt w:val="bullet"/>
      <w:lvlText w:val="•"/>
      <w:lvlJc w:val="left"/>
      <w:pPr>
        <w:tabs>
          <w:tab w:val="num" w:pos="3960"/>
        </w:tabs>
        <w:ind w:left="3960" w:hanging="360"/>
      </w:pPr>
      <w:rPr>
        <w:rFonts w:ascii="Arial" w:hAnsi="Arial" w:cs="Times New Roman" w:hint="default"/>
      </w:rPr>
    </w:lvl>
    <w:lvl w:ilvl="6" w:tplc="20E65EF0">
      <w:start w:val="1"/>
      <w:numFmt w:val="bullet"/>
      <w:lvlText w:val="•"/>
      <w:lvlJc w:val="left"/>
      <w:pPr>
        <w:tabs>
          <w:tab w:val="num" w:pos="4680"/>
        </w:tabs>
        <w:ind w:left="4680" w:hanging="360"/>
      </w:pPr>
      <w:rPr>
        <w:rFonts w:ascii="Arial" w:hAnsi="Arial" w:cs="Times New Roman" w:hint="default"/>
      </w:rPr>
    </w:lvl>
    <w:lvl w:ilvl="7" w:tplc="A69095AC">
      <w:start w:val="1"/>
      <w:numFmt w:val="bullet"/>
      <w:lvlText w:val="•"/>
      <w:lvlJc w:val="left"/>
      <w:pPr>
        <w:tabs>
          <w:tab w:val="num" w:pos="5400"/>
        </w:tabs>
        <w:ind w:left="5400" w:hanging="360"/>
      </w:pPr>
      <w:rPr>
        <w:rFonts w:ascii="Arial" w:hAnsi="Arial" w:cs="Times New Roman" w:hint="default"/>
      </w:rPr>
    </w:lvl>
    <w:lvl w:ilvl="8" w:tplc="71DA5976">
      <w:start w:val="1"/>
      <w:numFmt w:val="bullet"/>
      <w:lvlText w:val="•"/>
      <w:lvlJc w:val="left"/>
      <w:pPr>
        <w:tabs>
          <w:tab w:val="num" w:pos="6120"/>
        </w:tabs>
        <w:ind w:left="6120" w:hanging="360"/>
      </w:pPr>
      <w:rPr>
        <w:rFonts w:ascii="Arial" w:hAnsi="Arial" w:cs="Times New Roman"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56F0FCB"/>
    <w:multiLevelType w:val="hybridMultilevel"/>
    <w:tmpl w:val="359AE4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9EB3108"/>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AA465E2"/>
    <w:multiLevelType w:val="hybridMultilevel"/>
    <w:tmpl w:val="D5269254"/>
    <w:lvl w:ilvl="0" w:tplc="6E263920">
      <w:start w:val="16"/>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187EE1A6"/>
    <w:lvl w:ilvl="0" w:tplc="28048CE2">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9958B1"/>
    <w:multiLevelType w:val="hybridMultilevel"/>
    <w:tmpl w:val="65BA2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A46533"/>
    <w:multiLevelType w:val="hybridMultilevel"/>
    <w:tmpl w:val="B96279E8"/>
    <w:lvl w:ilvl="0" w:tplc="0764FBF4">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952191F"/>
    <w:multiLevelType w:val="hybridMultilevel"/>
    <w:tmpl w:val="D3946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C313F1E"/>
    <w:multiLevelType w:val="hybridMultilevel"/>
    <w:tmpl w:val="DF347DD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7"/>
  </w:num>
  <w:num w:numId="4">
    <w:abstractNumId w:val="18"/>
  </w:num>
  <w:num w:numId="5">
    <w:abstractNumId w:val="11"/>
  </w:num>
  <w:num w:numId="6">
    <w:abstractNumId w:val="20"/>
  </w:num>
  <w:num w:numId="7">
    <w:abstractNumId w:val="26"/>
  </w:num>
  <w:num w:numId="8">
    <w:abstractNumId w:val="12"/>
  </w:num>
  <w:num w:numId="9">
    <w:abstractNumId w:val="10"/>
  </w:num>
  <w:num w:numId="10">
    <w:abstractNumId w:val="2"/>
  </w:num>
  <w:num w:numId="11">
    <w:abstractNumId w:val="1"/>
  </w:num>
  <w:num w:numId="12">
    <w:abstractNumId w:val="0"/>
  </w:num>
  <w:num w:numId="13">
    <w:abstractNumId w:val="22"/>
  </w:num>
  <w:num w:numId="14">
    <w:abstractNumId w:val="23"/>
  </w:num>
  <w:num w:numId="15">
    <w:abstractNumId w:val="19"/>
  </w:num>
  <w:num w:numId="16">
    <w:abstractNumId w:val="27"/>
  </w:num>
  <w:num w:numId="17">
    <w:abstractNumId w:val="7"/>
  </w:num>
  <w:num w:numId="18">
    <w:abstractNumId w:val="9"/>
  </w:num>
  <w:num w:numId="19">
    <w:abstractNumId w:val="6"/>
  </w:num>
  <w:num w:numId="20">
    <w:abstractNumId w:val="29"/>
  </w:num>
  <w:num w:numId="21">
    <w:abstractNumId w:val="13"/>
  </w:num>
  <w:num w:numId="22">
    <w:abstractNumId w:val="28"/>
  </w:num>
  <w:num w:numId="23">
    <w:abstractNumId w:val="15"/>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8"/>
  </w:num>
  <w:num w:numId="29">
    <w:abstractNumId w:val="14"/>
  </w:num>
  <w:num w:numId="30">
    <w:abstractNumId w:val="4"/>
  </w:num>
  <w:num w:numId="31">
    <w:abstractNumId w:val="31"/>
  </w:num>
  <w:num w:numId="32">
    <w:abstractNumId w:val="24"/>
  </w:num>
  <w:num w:numId="33">
    <w:abstractNumId w:val="5"/>
  </w:num>
  <w:num w:numId="34">
    <w:abstractNumId w:val="25"/>
  </w:num>
  <w:num w:numId="35">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5F3"/>
    <w:rsid w:val="000027FF"/>
    <w:rsid w:val="00002A37"/>
    <w:rsid w:val="0000401D"/>
    <w:rsid w:val="0000412A"/>
    <w:rsid w:val="0000564C"/>
    <w:rsid w:val="00006446"/>
    <w:rsid w:val="00006896"/>
    <w:rsid w:val="000075A8"/>
    <w:rsid w:val="00007CDC"/>
    <w:rsid w:val="000106D5"/>
    <w:rsid w:val="00010C75"/>
    <w:rsid w:val="00011B28"/>
    <w:rsid w:val="000121ED"/>
    <w:rsid w:val="00015424"/>
    <w:rsid w:val="00015D15"/>
    <w:rsid w:val="00016414"/>
    <w:rsid w:val="0002357D"/>
    <w:rsid w:val="0002564D"/>
    <w:rsid w:val="00025ECA"/>
    <w:rsid w:val="000325B8"/>
    <w:rsid w:val="000337AC"/>
    <w:rsid w:val="0003444C"/>
    <w:rsid w:val="00034C15"/>
    <w:rsid w:val="000361B2"/>
    <w:rsid w:val="00036BA1"/>
    <w:rsid w:val="000422E2"/>
    <w:rsid w:val="00042F22"/>
    <w:rsid w:val="000442CD"/>
    <w:rsid w:val="000444EF"/>
    <w:rsid w:val="00046142"/>
    <w:rsid w:val="00046387"/>
    <w:rsid w:val="000500F0"/>
    <w:rsid w:val="000501C0"/>
    <w:rsid w:val="00050568"/>
    <w:rsid w:val="00051462"/>
    <w:rsid w:val="000514D9"/>
    <w:rsid w:val="00052615"/>
    <w:rsid w:val="00052A07"/>
    <w:rsid w:val="000534E3"/>
    <w:rsid w:val="00055C58"/>
    <w:rsid w:val="0005606A"/>
    <w:rsid w:val="00057117"/>
    <w:rsid w:val="00057129"/>
    <w:rsid w:val="00057531"/>
    <w:rsid w:val="00060870"/>
    <w:rsid w:val="000616E7"/>
    <w:rsid w:val="0006324F"/>
    <w:rsid w:val="0006487E"/>
    <w:rsid w:val="00064956"/>
    <w:rsid w:val="00065BDC"/>
    <w:rsid w:val="00065E1A"/>
    <w:rsid w:val="00070702"/>
    <w:rsid w:val="00073012"/>
    <w:rsid w:val="00073752"/>
    <w:rsid w:val="00074739"/>
    <w:rsid w:val="000747A2"/>
    <w:rsid w:val="00074893"/>
    <w:rsid w:val="00076110"/>
    <w:rsid w:val="00077E31"/>
    <w:rsid w:val="00077E5F"/>
    <w:rsid w:val="0008036A"/>
    <w:rsid w:val="000809C7"/>
    <w:rsid w:val="00081AE6"/>
    <w:rsid w:val="000855EB"/>
    <w:rsid w:val="00085B52"/>
    <w:rsid w:val="000866F2"/>
    <w:rsid w:val="00087459"/>
    <w:rsid w:val="00087A1B"/>
    <w:rsid w:val="0009009F"/>
    <w:rsid w:val="00091557"/>
    <w:rsid w:val="0009230F"/>
    <w:rsid w:val="000924C1"/>
    <w:rsid w:val="000924F0"/>
    <w:rsid w:val="00092720"/>
    <w:rsid w:val="00092C37"/>
    <w:rsid w:val="00093474"/>
    <w:rsid w:val="00093BAD"/>
    <w:rsid w:val="00094F22"/>
    <w:rsid w:val="0009510F"/>
    <w:rsid w:val="00095A5A"/>
    <w:rsid w:val="00097D84"/>
    <w:rsid w:val="000A1B7B"/>
    <w:rsid w:val="000A215C"/>
    <w:rsid w:val="000A4039"/>
    <w:rsid w:val="000A48C8"/>
    <w:rsid w:val="000A56F2"/>
    <w:rsid w:val="000A57F1"/>
    <w:rsid w:val="000A5BAE"/>
    <w:rsid w:val="000A6377"/>
    <w:rsid w:val="000B0A6F"/>
    <w:rsid w:val="000B0DA3"/>
    <w:rsid w:val="000B0F55"/>
    <w:rsid w:val="000B145F"/>
    <w:rsid w:val="000B2719"/>
    <w:rsid w:val="000B3A8F"/>
    <w:rsid w:val="000B4409"/>
    <w:rsid w:val="000B4AB9"/>
    <w:rsid w:val="000B51C5"/>
    <w:rsid w:val="000B58C3"/>
    <w:rsid w:val="000B61E9"/>
    <w:rsid w:val="000C0AB1"/>
    <w:rsid w:val="000C0B2E"/>
    <w:rsid w:val="000C165A"/>
    <w:rsid w:val="000C1AE3"/>
    <w:rsid w:val="000C2E19"/>
    <w:rsid w:val="000C3307"/>
    <w:rsid w:val="000C6F69"/>
    <w:rsid w:val="000D0D07"/>
    <w:rsid w:val="000D1DD6"/>
    <w:rsid w:val="000D2EDC"/>
    <w:rsid w:val="000D3138"/>
    <w:rsid w:val="000D4797"/>
    <w:rsid w:val="000D615A"/>
    <w:rsid w:val="000E0527"/>
    <w:rsid w:val="000E0574"/>
    <w:rsid w:val="000E1357"/>
    <w:rsid w:val="000E1420"/>
    <w:rsid w:val="000E1E92"/>
    <w:rsid w:val="000E2CE7"/>
    <w:rsid w:val="000E4EA2"/>
    <w:rsid w:val="000E76AB"/>
    <w:rsid w:val="000F06D6"/>
    <w:rsid w:val="000F0EB1"/>
    <w:rsid w:val="000F1106"/>
    <w:rsid w:val="000F31C2"/>
    <w:rsid w:val="000F3BE9"/>
    <w:rsid w:val="000F3F6C"/>
    <w:rsid w:val="000F481A"/>
    <w:rsid w:val="000F505D"/>
    <w:rsid w:val="000F6000"/>
    <w:rsid w:val="000F664D"/>
    <w:rsid w:val="000F6DF3"/>
    <w:rsid w:val="000F73D3"/>
    <w:rsid w:val="001005FF"/>
    <w:rsid w:val="001022C6"/>
    <w:rsid w:val="00102EE8"/>
    <w:rsid w:val="001062FB"/>
    <w:rsid w:val="001063E6"/>
    <w:rsid w:val="00106411"/>
    <w:rsid w:val="0010646D"/>
    <w:rsid w:val="001066CD"/>
    <w:rsid w:val="00113CF4"/>
    <w:rsid w:val="00114422"/>
    <w:rsid w:val="001153EA"/>
    <w:rsid w:val="00115643"/>
    <w:rsid w:val="00116765"/>
    <w:rsid w:val="001178B6"/>
    <w:rsid w:val="001219F5"/>
    <w:rsid w:val="00121A20"/>
    <w:rsid w:val="00121CC7"/>
    <w:rsid w:val="0012377F"/>
    <w:rsid w:val="00123A79"/>
    <w:rsid w:val="00124314"/>
    <w:rsid w:val="00124CD6"/>
    <w:rsid w:val="00126B4A"/>
    <w:rsid w:val="001305D3"/>
    <w:rsid w:val="00131FA7"/>
    <w:rsid w:val="00132FD0"/>
    <w:rsid w:val="00133BCA"/>
    <w:rsid w:val="001344C0"/>
    <w:rsid w:val="001344D5"/>
    <w:rsid w:val="001346FA"/>
    <w:rsid w:val="00135252"/>
    <w:rsid w:val="00136414"/>
    <w:rsid w:val="001376E5"/>
    <w:rsid w:val="00137AB5"/>
    <w:rsid w:val="00137F0B"/>
    <w:rsid w:val="00137F12"/>
    <w:rsid w:val="00141BE3"/>
    <w:rsid w:val="00146A53"/>
    <w:rsid w:val="00146BBD"/>
    <w:rsid w:val="001501AC"/>
    <w:rsid w:val="00150F6E"/>
    <w:rsid w:val="001513F1"/>
    <w:rsid w:val="00151E23"/>
    <w:rsid w:val="001526E0"/>
    <w:rsid w:val="00153DBE"/>
    <w:rsid w:val="001551B5"/>
    <w:rsid w:val="00156A8F"/>
    <w:rsid w:val="00160ADE"/>
    <w:rsid w:val="00163227"/>
    <w:rsid w:val="001659C1"/>
    <w:rsid w:val="00173119"/>
    <w:rsid w:val="001733A8"/>
    <w:rsid w:val="00173A8E"/>
    <w:rsid w:val="0017502C"/>
    <w:rsid w:val="0017563C"/>
    <w:rsid w:val="001758AB"/>
    <w:rsid w:val="001758D7"/>
    <w:rsid w:val="00180CF0"/>
    <w:rsid w:val="0018143F"/>
    <w:rsid w:val="001816C0"/>
    <w:rsid w:val="00181EFA"/>
    <w:rsid w:val="00181FF8"/>
    <w:rsid w:val="0018568D"/>
    <w:rsid w:val="00186AEF"/>
    <w:rsid w:val="00190AC1"/>
    <w:rsid w:val="0019341A"/>
    <w:rsid w:val="001934C4"/>
    <w:rsid w:val="001956C5"/>
    <w:rsid w:val="00195EF9"/>
    <w:rsid w:val="00196DBA"/>
    <w:rsid w:val="00197DF9"/>
    <w:rsid w:val="001A1987"/>
    <w:rsid w:val="001A1B45"/>
    <w:rsid w:val="001A2564"/>
    <w:rsid w:val="001A575B"/>
    <w:rsid w:val="001A6173"/>
    <w:rsid w:val="001A697C"/>
    <w:rsid w:val="001A6CBA"/>
    <w:rsid w:val="001B0838"/>
    <w:rsid w:val="001B0D97"/>
    <w:rsid w:val="001B1BC8"/>
    <w:rsid w:val="001B2BD2"/>
    <w:rsid w:val="001B4E77"/>
    <w:rsid w:val="001B5A5D"/>
    <w:rsid w:val="001B642D"/>
    <w:rsid w:val="001B6FC0"/>
    <w:rsid w:val="001B7593"/>
    <w:rsid w:val="001C1C81"/>
    <w:rsid w:val="001C1CE5"/>
    <w:rsid w:val="001C3D2A"/>
    <w:rsid w:val="001C5892"/>
    <w:rsid w:val="001C6E6A"/>
    <w:rsid w:val="001C7AB8"/>
    <w:rsid w:val="001D00E0"/>
    <w:rsid w:val="001D498B"/>
    <w:rsid w:val="001D50FD"/>
    <w:rsid w:val="001D51BA"/>
    <w:rsid w:val="001D53E7"/>
    <w:rsid w:val="001D5E0D"/>
    <w:rsid w:val="001D6342"/>
    <w:rsid w:val="001D6832"/>
    <w:rsid w:val="001D6C0C"/>
    <w:rsid w:val="001D6D53"/>
    <w:rsid w:val="001D75F7"/>
    <w:rsid w:val="001E05D9"/>
    <w:rsid w:val="001E1942"/>
    <w:rsid w:val="001E2CB1"/>
    <w:rsid w:val="001E57D5"/>
    <w:rsid w:val="001E58E2"/>
    <w:rsid w:val="001E6206"/>
    <w:rsid w:val="001E7AED"/>
    <w:rsid w:val="001F1171"/>
    <w:rsid w:val="001F3916"/>
    <w:rsid w:val="001F54C5"/>
    <w:rsid w:val="001F5984"/>
    <w:rsid w:val="001F5D02"/>
    <w:rsid w:val="001F662C"/>
    <w:rsid w:val="001F7074"/>
    <w:rsid w:val="00200490"/>
    <w:rsid w:val="00201F3A"/>
    <w:rsid w:val="002031D1"/>
    <w:rsid w:val="0020392C"/>
    <w:rsid w:val="00203F96"/>
    <w:rsid w:val="0020441F"/>
    <w:rsid w:val="002069B2"/>
    <w:rsid w:val="0020780C"/>
    <w:rsid w:val="00207FA3"/>
    <w:rsid w:val="00214174"/>
    <w:rsid w:val="002143B5"/>
    <w:rsid w:val="00214A81"/>
    <w:rsid w:val="00214DA8"/>
    <w:rsid w:val="00215423"/>
    <w:rsid w:val="002158FA"/>
    <w:rsid w:val="00217901"/>
    <w:rsid w:val="002179AC"/>
    <w:rsid w:val="002202AF"/>
    <w:rsid w:val="00220600"/>
    <w:rsid w:val="00220734"/>
    <w:rsid w:val="002215C6"/>
    <w:rsid w:val="0022171E"/>
    <w:rsid w:val="00222251"/>
    <w:rsid w:val="002224DB"/>
    <w:rsid w:val="00223625"/>
    <w:rsid w:val="00223877"/>
    <w:rsid w:val="00223FCB"/>
    <w:rsid w:val="002252C3"/>
    <w:rsid w:val="00225C54"/>
    <w:rsid w:val="00225CD8"/>
    <w:rsid w:val="00230765"/>
    <w:rsid w:val="00230D18"/>
    <w:rsid w:val="00231096"/>
    <w:rsid w:val="002319E4"/>
    <w:rsid w:val="002329DB"/>
    <w:rsid w:val="002344F9"/>
    <w:rsid w:val="00235632"/>
    <w:rsid w:val="00235872"/>
    <w:rsid w:val="00237DF1"/>
    <w:rsid w:val="00241559"/>
    <w:rsid w:val="00241B12"/>
    <w:rsid w:val="002435B3"/>
    <w:rsid w:val="002458EB"/>
    <w:rsid w:val="00246A0B"/>
    <w:rsid w:val="00246E63"/>
    <w:rsid w:val="00247B9C"/>
    <w:rsid w:val="002500C8"/>
    <w:rsid w:val="00250194"/>
    <w:rsid w:val="00252452"/>
    <w:rsid w:val="00257543"/>
    <w:rsid w:val="00257EA0"/>
    <w:rsid w:val="002614DB"/>
    <w:rsid w:val="002617E7"/>
    <w:rsid w:val="00264228"/>
    <w:rsid w:val="00264334"/>
    <w:rsid w:val="0026473E"/>
    <w:rsid w:val="00266214"/>
    <w:rsid w:val="00266B4C"/>
    <w:rsid w:val="00266EDF"/>
    <w:rsid w:val="00267A7A"/>
    <w:rsid w:val="00267C83"/>
    <w:rsid w:val="0027144F"/>
    <w:rsid w:val="00271813"/>
    <w:rsid w:val="00271F3A"/>
    <w:rsid w:val="0027232B"/>
    <w:rsid w:val="00273278"/>
    <w:rsid w:val="002737F4"/>
    <w:rsid w:val="002751E5"/>
    <w:rsid w:val="002805F5"/>
    <w:rsid w:val="00280751"/>
    <w:rsid w:val="0028280A"/>
    <w:rsid w:val="00282BC5"/>
    <w:rsid w:val="00283245"/>
    <w:rsid w:val="002835AA"/>
    <w:rsid w:val="00284FC8"/>
    <w:rsid w:val="002860F0"/>
    <w:rsid w:val="00286810"/>
    <w:rsid w:val="00286ACD"/>
    <w:rsid w:val="002875E2"/>
    <w:rsid w:val="00287838"/>
    <w:rsid w:val="00287884"/>
    <w:rsid w:val="002907B5"/>
    <w:rsid w:val="0029120E"/>
    <w:rsid w:val="00292DFC"/>
    <w:rsid w:val="00292EB7"/>
    <w:rsid w:val="002942BE"/>
    <w:rsid w:val="00294BAC"/>
    <w:rsid w:val="002955D7"/>
    <w:rsid w:val="00296227"/>
    <w:rsid w:val="00296F44"/>
    <w:rsid w:val="0029777D"/>
    <w:rsid w:val="00297DFF"/>
    <w:rsid w:val="002A055E"/>
    <w:rsid w:val="002A1D4E"/>
    <w:rsid w:val="002A2869"/>
    <w:rsid w:val="002A2B7C"/>
    <w:rsid w:val="002A488A"/>
    <w:rsid w:val="002A6B83"/>
    <w:rsid w:val="002A7A94"/>
    <w:rsid w:val="002B239F"/>
    <w:rsid w:val="002B24D6"/>
    <w:rsid w:val="002B24E8"/>
    <w:rsid w:val="002B365B"/>
    <w:rsid w:val="002B5EE0"/>
    <w:rsid w:val="002C0575"/>
    <w:rsid w:val="002C2EDF"/>
    <w:rsid w:val="002C2FF4"/>
    <w:rsid w:val="002C41E6"/>
    <w:rsid w:val="002D067A"/>
    <w:rsid w:val="002D071A"/>
    <w:rsid w:val="002D2628"/>
    <w:rsid w:val="002D2740"/>
    <w:rsid w:val="002D34B2"/>
    <w:rsid w:val="002D48B0"/>
    <w:rsid w:val="002D4BE9"/>
    <w:rsid w:val="002D58F6"/>
    <w:rsid w:val="002D5B37"/>
    <w:rsid w:val="002D7637"/>
    <w:rsid w:val="002E0A4C"/>
    <w:rsid w:val="002E17F2"/>
    <w:rsid w:val="002E2F78"/>
    <w:rsid w:val="002E52F3"/>
    <w:rsid w:val="002E6217"/>
    <w:rsid w:val="002E7CAE"/>
    <w:rsid w:val="002F13E4"/>
    <w:rsid w:val="002F1625"/>
    <w:rsid w:val="002F2771"/>
    <w:rsid w:val="002F37A9"/>
    <w:rsid w:val="002F6BAF"/>
    <w:rsid w:val="002F7183"/>
    <w:rsid w:val="002F78AE"/>
    <w:rsid w:val="002F7DC4"/>
    <w:rsid w:val="00300B26"/>
    <w:rsid w:val="00301CE6"/>
    <w:rsid w:val="00302122"/>
    <w:rsid w:val="00302438"/>
    <w:rsid w:val="0030256B"/>
    <w:rsid w:val="0030405A"/>
    <w:rsid w:val="0030501F"/>
    <w:rsid w:val="0030595D"/>
    <w:rsid w:val="003060C2"/>
    <w:rsid w:val="0030773F"/>
    <w:rsid w:val="00307BA1"/>
    <w:rsid w:val="00311608"/>
    <w:rsid w:val="00311702"/>
    <w:rsid w:val="00311E82"/>
    <w:rsid w:val="00313FD6"/>
    <w:rsid w:val="0031419D"/>
    <w:rsid w:val="003143A9"/>
    <w:rsid w:val="003143BD"/>
    <w:rsid w:val="00314711"/>
    <w:rsid w:val="003147C0"/>
    <w:rsid w:val="00315363"/>
    <w:rsid w:val="003203ED"/>
    <w:rsid w:val="003214DE"/>
    <w:rsid w:val="00322C9F"/>
    <w:rsid w:val="00322CDB"/>
    <w:rsid w:val="0032359C"/>
    <w:rsid w:val="00324D23"/>
    <w:rsid w:val="00326336"/>
    <w:rsid w:val="00330A3B"/>
    <w:rsid w:val="00331751"/>
    <w:rsid w:val="00333218"/>
    <w:rsid w:val="00334579"/>
    <w:rsid w:val="00335858"/>
    <w:rsid w:val="00335863"/>
    <w:rsid w:val="0033654D"/>
    <w:rsid w:val="00336BDA"/>
    <w:rsid w:val="003373C8"/>
    <w:rsid w:val="00342BD7"/>
    <w:rsid w:val="0034362E"/>
    <w:rsid w:val="003439C6"/>
    <w:rsid w:val="003444E8"/>
    <w:rsid w:val="00345B9B"/>
    <w:rsid w:val="00346DB5"/>
    <w:rsid w:val="003477B1"/>
    <w:rsid w:val="003524CB"/>
    <w:rsid w:val="003563AE"/>
    <w:rsid w:val="003571DD"/>
    <w:rsid w:val="00357380"/>
    <w:rsid w:val="003579CE"/>
    <w:rsid w:val="003602D9"/>
    <w:rsid w:val="003604CE"/>
    <w:rsid w:val="00360E83"/>
    <w:rsid w:val="00361E0D"/>
    <w:rsid w:val="00366503"/>
    <w:rsid w:val="003705AF"/>
    <w:rsid w:val="00370E47"/>
    <w:rsid w:val="00371E8A"/>
    <w:rsid w:val="0037267B"/>
    <w:rsid w:val="00373106"/>
    <w:rsid w:val="0037359F"/>
    <w:rsid w:val="003742AC"/>
    <w:rsid w:val="00376BFE"/>
    <w:rsid w:val="00377CE1"/>
    <w:rsid w:val="00382967"/>
    <w:rsid w:val="00382B53"/>
    <w:rsid w:val="00385BF0"/>
    <w:rsid w:val="00392EDA"/>
    <w:rsid w:val="0039305B"/>
    <w:rsid w:val="0039355F"/>
    <w:rsid w:val="0039362A"/>
    <w:rsid w:val="003939FF"/>
    <w:rsid w:val="00396B84"/>
    <w:rsid w:val="00397826"/>
    <w:rsid w:val="003A062B"/>
    <w:rsid w:val="003A0DC8"/>
    <w:rsid w:val="003A2223"/>
    <w:rsid w:val="003A2373"/>
    <w:rsid w:val="003A2A0F"/>
    <w:rsid w:val="003A3D01"/>
    <w:rsid w:val="003A45A1"/>
    <w:rsid w:val="003A4C20"/>
    <w:rsid w:val="003A5B0A"/>
    <w:rsid w:val="003A6BAC"/>
    <w:rsid w:val="003A70A4"/>
    <w:rsid w:val="003A7EF3"/>
    <w:rsid w:val="003B0918"/>
    <w:rsid w:val="003B159C"/>
    <w:rsid w:val="003B1C25"/>
    <w:rsid w:val="003B369F"/>
    <w:rsid w:val="003B36A3"/>
    <w:rsid w:val="003B630E"/>
    <w:rsid w:val="003B64BB"/>
    <w:rsid w:val="003B7A95"/>
    <w:rsid w:val="003B7FE5"/>
    <w:rsid w:val="003C05F7"/>
    <w:rsid w:val="003C11C8"/>
    <w:rsid w:val="003C2702"/>
    <w:rsid w:val="003C4301"/>
    <w:rsid w:val="003C455A"/>
    <w:rsid w:val="003C4C3F"/>
    <w:rsid w:val="003C7806"/>
    <w:rsid w:val="003D0065"/>
    <w:rsid w:val="003D109F"/>
    <w:rsid w:val="003D2478"/>
    <w:rsid w:val="003D3C45"/>
    <w:rsid w:val="003D51B2"/>
    <w:rsid w:val="003D5B1F"/>
    <w:rsid w:val="003D7EAA"/>
    <w:rsid w:val="003E03D3"/>
    <w:rsid w:val="003E0678"/>
    <w:rsid w:val="003E15FA"/>
    <w:rsid w:val="003E1EF2"/>
    <w:rsid w:val="003E204A"/>
    <w:rsid w:val="003E55E4"/>
    <w:rsid w:val="003E74E3"/>
    <w:rsid w:val="003F05C7"/>
    <w:rsid w:val="003F0781"/>
    <w:rsid w:val="003F07FB"/>
    <w:rsid w:val="003F2CD4"/>
    <w:rsid w:val="003F6AF9"/>
    <w:rsid w:val="003F6BBE"/>
    <w:rsid w:val="004000E8"/>
    <w:rsid w:val="004010E8"/>
    <w:rsid w:val="00402E2B"/>
    <w:rsid w:val="004038CD"/>
    <w:rsid w:val="00403A55"/>
    <w:rsid w:val="0040512B"/>
    <w:rsid w:val="00405CA5"/>
    <w:rsid w:val="00407CD3"/>
    <w:rsid w:val="00410134"/>
    <w:rsid w:val="00410135"/>
    <w:rsid w:val="00410B72"/>
    <w:rsid w:val="00410F18"/>
    <w:rsid w:val="0041179C"/>
    <w:rsid w:val="00412056"/>
    <w:rsid w:val="00412600"/>
    <w:rsid w:val="0041263E"/>
    <w:rsid w:val="00412BAC"/>
    <w:rsid w:val="00413545"/>
    <w:rsid w:val="00413AAC"/>
    <w:rsid w:val="00413E92"/>
    <w:rsid w:val="00415260"/>
    <w:rsid w:val="00421105"/>
    <w:rsid w:val="00421991"/>
    <w:rsid w:val="00421BA1"/>
    <w:rsid w:val="00422AA4"/>
    <w:rsid w:val="004242F4"/>
    <w:rsid w:val="0042480B"/>
    <w:rsid w:val="004265E9"/>
    <w:rsid w:val="00427248"/>
    <w:rsid w:val="0042733F"/>
    <w:rsid w:val="004279BB"/>
    <w:rsid w:val="00430390"/>
    <w:rsid w:val="0043531F"/>
    <w:rsid w:val="00435AFE"/>
    <w:rsid w:val="00437447"/>
    <w:rsid w:val="00437A2D"/>
    <w:rsid w:val="00441A92"/>
    <w:rsid w:val="004431DC"/>
    <w:rsid w:val="004434B5"/>
    <w:rsid w:val="00443C69"/>
    <w:rsid w:val="00444586"/>
    <w:rsid w:val="00444F56"/>
    <w:rsid w:val="0044640E"/>
    <w:rsid w:val="00446488"/>
    <w:rsid w:val="00447F55"/>
    <w:rsid w:val="004517AA"/>
    <w:rsid w:val="00451A76"/>
    <w:rsid w:val="00452C0C"/>
    <w:rsid w:val="00452CAC"/>
    <w:rsid w:val="00452E31"/>
    <w:rsid w:val="0045484B"/>
    <w:rsid w:val="00454CCC"/>
    <w:rsid w:val="0045539B"/>
    <w:rsid w:val="0045554E"/>
    <w:rsid w:val="00456E51"/>
    <w:rsid w:val="00456F51"/>
    <w:rsid w:val="00457565"/>
    <w:rsid w:val="00457B71"/>
    <w:rsid w:val="004602DA"/>
    <w:rsid w:val="00460CE0"/>
    <w:rsid w:val="00461FB3"/>
    <w:rsid w:val="004627D4"/>
    <w:rsid w:val="00464689"/>
    <w:rsid w:val="004669E2"/>
    <w:rsid w:val="00467C2D"/>
    <w:rsid w:val="004704CF"/>
    <w:rsid w:val="00470C31"/>
    <w:rsid w:val="00471C06"/>
    <w:rsid w:val="00471DE0"/>
    <w:rsid w:val="00472A01"/>
    <w:rsid w:val="004734D0"/>
    <w:rsid w:val="00473DE8"/>
    <w:rsid w:val="0047556B"/>
    <w:rsid w:val="00476283"/>
    <w:rsid w:val="004770F9"/>
    <w:rsid w:val="00477427"/>
    <w:rsid w:val="00477768"/>
    <w:rsid w:val="004804BA"/>
    <w:rsid w:val="00481280"/>
    <w:rsid w:val="004815C3"/>
    <w:rsid w:val="00483A02"/>
    <w:rsid w:val="00484A59"/>
    <w:rsid w:val="00486553"/>
    <w:rsid w:val="00486C09"/>
    <w:rsid w:val="00492BC5"/>
    <w:rsid w:val="004964F1"/>
    <w:rsid w:val="00497C4B"/>
    <w:rsid w:val="00497E86"/>
    <w:rsid w:val="004A16B2"/>
    <w:rsid w:val="004A16BC"/>
    <w:rsid w:val="004A2B94"/>
    <w:rsid w:val="004A47FC"/>
    <w:rsid w:val="004A5701"/>
    <w:rsid w:val="004A73AD"/>
    <w:rsid w:val="004A7C26"/>
    <w:rsid w:val="004B03D3"/>
    <w:rsid w:val="004B08DD"/>
    <w:rsid w:val="004B25E7"/>
    <w:rsid w:val="004B2B98"/>
    <w:rsid w:val="004B6314"/>
    <w:rsid w:val="004B6F6A"/>
    <w:rsid w:val="004B7C0C"/>
    <w:rsid w:val="004C18B5"/>
    <w:rsid w:val="004C3898"/>
    <w:rsid w:val="004C4B1D"/>
    <w:rsid w:val="004C5ADD"/>
    <w:rsid w:val="004C6640"/>
    <w:rsid w:val="004D14F3"/>
    <w:rsid w:val="004D36B1"/>
    <w:rsid w:val="004D65BE"/>
    <w:rsid w:val="004D66B9"/>
    <w:rsid w:val="004D7EBD"/>
    <w:rsid w:val="004E23FF"/>
    <w:rsid w:val="004E2680"/>
    <w:rsid w:val="004E28F9"/>
    <w:rsid w:val="004E34E2"/>
    <w:rsid w:val="004E462E"/>
    <w:rsid w:val="004E5044"/>
    <w:rsid w:val="004E56DC"/>
    <w:rsid w:val="004E76F4"/>
    <w:rsid w:val="004F036C"/>
    <w:rsid w:val="004F06E9"/>
    <w:rsid w:val="004F0728"/>
    <w:rsid w:val="004F0B4E"/>
    <w:rsid w:val="004F0B6C"/>
    <w:rsid w:val="004F1AD7"/>
    <w:rsid w:val="004F2078"/>
    <w:rsid w:val="004F2CC3"/>
    <w:rsid w:val="004F3701"/>
    <w:rsid w:val="004F4DA3"/>
    <w:rsid w:val="005064FF"/>
    <w:rsid w:val="00506557"/>
    <w:rsid w:val="0050677A"/>
    <w:rsid w:val="0050691E"/>
    <w:rsid w:val="005108D8"/>
    <w:rsid w:val="005116F9"/>
    <w:rsid w:val="00511966"/>
    <w:rsid w:val="00511F95"/>
    <w:rsid w:val="005153A7"/>
    <w:rsid w:val="00520891"/>
    <w:rsid w:val="005219CF"/>
    <w:rsid w:val="005236E4"/>
    <w:rsid w:val="00524F5C"/>
    <w:rsid w:val="0052518C"/>
    <w:rsid w:val="00526CE3"/>
    <w:rsid w:val="00530612"/>
    <w:rsid w:val="00530B94"/>
    <w:rsid w:val="005318BC"/>
    <w:rsid w:val="005326AE"/>
    <w:rsid w:val="0053468D"/>
    <w:rsid w:val="00534B59"/>
    <w:rsid w:val="0053535A"/>
    <w:rsid w:val="00535FB2"/>
    <w:rsid w:val="00536759"/>
    <w:rsid w:val="00537733"/>
    <w:rsid w:val="00537C62"/>
    <w:rsid w:val="00537FEA"/>
    <w:rsid w:val="00543274"/>
    <w:rsid w:val="00546970"/>
    <w:rsid w:val="00547626"/>
    <w:rsid w:val="005511F2"/>
    <w:rsid w:val="00554E19"/>
    <w:rsid w:val="00556271"/>
    <w:rsid w:val="0056121F"/>
    <w:rsid w:val="0056254D"/>
    <w:rsid w:val="00563155"/>
    <w:rsid w:val="00563741"/>
    <w:rsid w:val="0056420A"/>
    <w:rsid w:val="00570FBE"/>
    <w:rsid w:val="00572505"/>
    <w:rsid w:val="00572FD1"/>
    <w:rsid w:val="00573644"/>
    <w:rsid w:val="00574F43"/>
    <w:rsid w:val="00582809"/>
    <w:rsid w:val="00585866"/>
    <w:rsid w:val="005877E6"/>
    <w:rsid w:val="0058798C"/>
    <w:rsid w:val="005900FA"/>
    <w:rsid w:val="0059021A"/>
    <w:rsid w:val="005935A4"/>
    <w:rsid w:val="005948C2"/>
    <w:rsid w:val="005948C8"/>
    <w:rsid w:val="00595DCA"/>
    <w:rsid w:val="00596893"/>
    <w:rsid w:val="00597317"/>
    <w:rsid w:val="005975FE"/>
    <w:rsid w:val="00597630"/>
    <w:rsid w:val="0059779B"/>
    <w:rsid w:val="00597A91"/>
    <w:rsid w:val="005A209A"/>
    <w:rsid w:val="005A31B1"/>
    <w:rsid w:val="005A662D"/>
    <w:rsid w:val="005B0C21"/>
    <w:rsid w:val="005B1409"/>
    <w:rsid w:val="005B35D7"/>
    <w:rsid w:val="005B392A"/>
    <w:rsid w:val="005B3AA3"/>
    <w:rsid w:val="005B5B19"/>
    <w:rsid w:val="005B5EC3"/>
    <w:rsid w:val="005B66BA"/>
    <w:rsid w:val="005B6F83"/>
    <w:rsid w:val="005C4E27"/>
    <w:rsid w:val="005C4F32"/>
    <w:rsid w:val="005C6D53"/>
    <w:rsid w:val="005C74FB"/>
    <w:rsid w:val="005C7AA9"/>
    <w:rsid w:val="005D1602"/>
    <w:rsid w:val="005D2FF9"/>
    <w:rsid w:val="005D3013"/>
    <w:rsid w:val="005D348B"/>
    <w:rsid w:val="005D3619"/>
    <w:rsid w:val="005D4711"/>
    <w:rsid w:val="005D4D02"/>
    <w:rsid w:val="005D5C02"/>
    <w:rsid w:val="005D6570"/>
    <w:rsid w:val="005D69CF"/>
    <w:rsid w:val="005D7AA7"/>
    <w:rsid w:val="005E0D4F"/>
    <w:rsid w:val="005E385F"/>
    <w:rsid w:val="005E3BB1"/>
    <w:rsid w:val="005E5B81"/>
    <w:rsid w:val="005F0E76"/>
    <w:rsid w:val="005F2CB1"/>
    <w:rsid w:val="005F2E39"/>
    <w:rsid w:val="005F3025"/>
    <w:rsid w:val="005F3E09"/>
    <w:rsid w:val="005F49D9"/>
    <w:rsid w:val="005F53F3"/>
    <w:rsid w:val="005F5762"/>
    <w:rsid w:val="005F618C"/>
    <w:rsid w:val="005F70BD"/>
    <w:rsid w:val="0060283C"/>
    <w:rsid w:val="00604949"/>
    <w:rsid w:val="00604F14"/>
    <w:rsid w:val="00605A2B"/>
    <w:rsid w:val="006064AB"/>
    <w:rsid w:val="00606C75"/>
    <w:rsid w:val="006119E0"/>
    <w:rsid w:val="00611B83"/>
    <w:rsid w:val="0061231C"/>
    <w:rsid w:val="00613257"/>
    <w:rsid w:val="00613384"/>
    <w:rsid w:val="00614EE1"/>
    <w:rsid w:val="00620A71"/>
    <w:rsid w:val="00620D80"/>
    <w:rsid w:val="006234A6"/>
    <w:rsid w:val="006236DE"/>
    <w:rsid w:val="00624EF7"/>
    <w:rsid w:val="00630001"/>
    <w:rsid w:val="006311B3"/>
    <w:rsid w:val="0063284C"/>
    <w:rsid w:val="0063323F"/>
    <w:rsid w:val="00633BA1"/>
    <w:rsid w:val="00635265"/>
    <w:rsid w:val="00636398"/>
    <w:rsid w:val="006368D3"/>
    <w:rsid w:val="006377EC"/>
    <w:rsid w:val="00637F02"/>
    <w:rsid w:val="0064104C"/>
    <w:rsid w:val="0064151F"/>
    <w:rsid w:val="00641533"/>
    <w:rsid w:val="00641820"/>
    <w:rsid w:val="00641E41"/>
    <w:rsid w:val="0064208D"/>
    <w:rsid w:val="00643475"/>
    <w:rsid w:val="00643851"/>
    <w:rsid w:val="0064396A"/>
    <w:rsid w:val="00643A86"/>
    <w:rsid w:val="00645707"/>
    <w:rsid w:val="0064624E"/>
    <w:rsid w:val="00650AB9"/>
    <w:rsid w:val="00651FB2"/>
    <w:rsid w:val="0065211A"/>
    <w:rsid w:val="006537FE"/>
    <w:rsid w:val="006551D1"/>
    <w:rsid w:val="00655733"/>
    <w:rsid w:val="00655ACD"/>
    <w:rsid w:val="00656A92"/>
    <w:rsid w:val="00656DDE"/>
    <w:rsid w:val="0066011D"/>
    <w:rsid w:val="006607C0"/>
    <w:rsid w:val="00660E97"/>
    <w:rsid w:val="006613A6"/>
    <w:rsid w:val="0066243B"/>
    <w:rsid w:val="006627A2"/>
    <w:rsid w:val="006634E6"/>
    <w:rsid w:val="006655EE"/>
    <w:rsid w:val="00666FBE"/>
    <w:rsid w:val="00667EE7"/>
    <w:rsid w:val="00670922"/>
    <w:rsid w:val="00670BE1"/>
    <w:rsid w:val="00670F1B"/>
    <w:rsid w:val="0067218F"/>
    <w:rsid w:val="00672E28"/>
    <w:rsid w:val="006741F2"/>
    <w:rsid w:val="006744AF"/>
    <w:rsid w:val="00674CC3"/>
    <w:rsid w:val="00675C72"/>
    <w:rsid w:val="00676BCC"/>
    <w:rsid w:val="00676EBD"/>
    <w:rsid w:val="006771F9"/>
    <w:rsid w:val="006776D7"/>
    <w:rsid w:val="00680763"/>
    <w:rsid w:val="00681003"/>
    <w:rsid w:val="00681300"/>
    <w:rsid w:val="00681455"/>
    <w:rsid w:val="006817C9"/>
    <w:rsid w:val="0068184E"/>
    <w:rsid w:val="00681954"/>
    <w:rsid w:val="00681FE7"/>
    <w:rsid w:val="00683CDE"/>
    <w:rsid w:val="00683ECE"/>
    <w:rsid w:val="00685538"/>
    <w:rsid w:val="00685D95"/>
    <w:rsid w:val="00690402"/>
    <w:rsid w:val="00691AF1"/>
    <w:rsid w:val="00691B95"/>
    <w:rsid w:val="006939D6"/>
    <w:rsid w:val="00694333"/>
    <w:rsid w:val="006948BF"/>
    <w:rsid w:val="00695FC2"/>
    <w:rsid w:val="00696949"/>
    <w:rsid w:val="00697052"/>
    <w:rsid w:val="006A0FB1"/>
    <w:rsid w:val="006A46FB"/>
    <w:rsid w:val="006A5E28"/>
    <w:rsid w:val="006A697B"/>
    <w:rsid w:val="006A71FC"/>
    <w:rsid w:val="006A7AFF"/>
    <w:rsid w:val="006A7CA3"/>
    <w:rsid w:val="006B1816"/>
    <w:rsid w:val="006B2099"/>
    <w:rsid w:val="006B2E36"/>
    <w:rsid w:val="006B4ED9"/>
    <w:rsid w:val="006B50CF"/>
    <w:rsid w:val="006B5FAD"/>
    <w:rsid w:val="006B5FB7"/>
    <w:rsid w:val="006B7650"/>
    <w:rsid w:val="006B7AE2"/>
    <w:rsid w:val="006C03B8"/>
    <w:rsid w:val="006C11DD"/>
    <w:rsid w:val="006C3834"/>
    <w:rsid w:val="006C59B3"/>
    <w:rsid w:val="006C5EC9"/>
    <w:rsid w:val="006C6059"/>
    <w:rsid w:val="006C7522"/>
    <w:rsid w:val="006C7A6B"/>
    <w:rsid w:val="006D10CC"/>
    <w:rsid w:val="006D1484"/>
    <w:rsid w:val="006D6F08"/>
    <w:rsid w:val="006E062C"/>
    <w:rsid w:val="006E0D86"/>
    <w:rsid w:val="006E1C82"/>
    <w:rsid w:val="006E1FBD"/>
    <w:rsid w:val="006E28B7"/>
    <w:rsid w:val="006E2A9B"/>
    <w:rsid w:val="006E3310"/>
    <w:rsid w:val="006E3BC1"/>
    <w:rsid w:val="006E3C62"/>
    <w:rsid w:val="006E3CA9"/>
    <w:rsid w:val="006E4446"/>
    <w:rsid w:val="006E4E39"/>
    <w:rsid w:val="006E565E"/>
    <w:rsid w:val="006E673D"/>
    <w:rsid w:val="006E7145"/>
    <w:rsid w:val="006E7D3B"/>
    <w:rsid w:val="006F104D"/>
    <w:rsid w:val="006F1B70"/>
    <w:rsid w:val="006F341D"/>
    <w:rsid w:val="006F3718"/>
    <w:rsid w:val="006F3CDE"/>
    <w:rsid w:val="006F3F6D"/>
    <w:rsid w:val="006F58D4"/>
    <w:rsid w:val="006F6582"/>
    <w:rsid w:val="006F70EE"/>
    <w:rsid w:val="00700BA0"/>
    <w:rsid w:val="0070346E"/>
    <w:rsid w:val="007035E1"/>
    <w:rsid w:val="00704EDB"/>
    <w:rsid w:val="007054E9"/>
    <w:rsid w:val="00706101"/>
    <w:rsid w:val="00706FB9"/>
    <w:rsid w:val="00707072"/>
    <w:rsid w:val="00707D61"/>
    <w:rsid w:val="007104E0"/>
    <w:rsid w:val="00712287"/>
    <w:rsid w:val="00712772"/>
    <w:rsid w:val="00713587"/>
    <w:rsid w:val="00714366"/>
    <w:rsid w:val="007148D3"/>
    <w:rsid w:val="00715B9A"/>
    <w:rsid w:val="00717D8F"/>
    <w:rsid w:val="00717E5A"/>
    <w:rsid w:val="007210D8"/>
    <w:rsid w:val="00721752"/>
    <w:rsid w:val="00721B32"/>
    <w:rsid w:val="00721CA0"/>
    <w:rsid w:val="007257D0"/>
    <w:rsid w:val="007262AD"/>
    <w:rsid w:val="00726EA6"/>
    <w:rsid w:val="00727208"/>
    <w:rsid w:val="00727680"/>
    <w:rsid w:val="00727A5D"/>
    <w:rsid w:val="0073479F"/>
    <w:rsid w:val="007348B1"/>
    <w:rsid w:val="0073518F"/>
    <w:rsid w:val="00735698"/>
    <w:rsid w:val="007362A6"/>
    <w:rsid w:val="007364F1"/>
    <w:rsid w:val="00736D7D"/>
    <w:rsid w:val="0073723A"/>
    <w:rsid w:val="00740D30"/>
    <w:rsid w:val="00740E58"/>
    <w:rsid w:val="007445A0"/>
    <w:rsid w:val="0074524B"/>
    <w:rsid w:val="0074614E"/>
    <w:rsid w:val="0074617D"/>
    <w:rsid w:val="00747D8B"/>
    <w:rsid w:val="00751228"/>
    <w:rsid w:val="00752644"/>
    <w:rsid w:val="00754FFF"/>
    <w:rsid w:val="007571E1"/>
    <w:rsid w:val="00757BC0"/>
    <w:rsid w:val="007604B2"/>
    <w:rsid w:val="007608CE"/>
    <w:rsid w:val="0076116E"/>
    <w:rsid w:val="00761447"/>
    <w:rsid w:val="007634F9"/>
    <w:rsid w:val="00765281"/>
    <w:rsid w:val="00766BAD"/>
    <w:rsid w:val="00766E6F"/>
    <w:rsid w:val="007729A2"/>
    <w:rsid w:val="00774AD3"/>
    <w:rsid w:val="007755CC"/>
    <w:rsid w:val="007755F2"/>
    <w:rsid w:val="007767D3"/>
    <w:rsid w:val="00776971"/>
    <w:rsid w:val="00776AA2"/>
    <w:rsid w:val="0078031D"/>
    <w:rsid w:val="00780A80"/>
    <w:rsid w:val="00780E84"/>
    <w:rsid w:val="0078177E"/>
    <w:rsid w:val="0078304C"/>
    <w:rsid w:val="00783673"/>
    <w:rsid w:val="00783B8F"/>
    <w:rsid w:val="007843C3"/>
    <w:rsid w:val="00785490"/>
    <w:rsid w:val="007869FD"/>
    <w:rsid w:val="0078731E"/>
    <w:rsid w:val="00791B2E"/>
    <w:rsid w:val="007925EA"/>
    <w:rsid w:val="00792A01"/>
    <w:rsid w:val="00793CD8"/>
    <w:rsid w:val="00795C92"/>
    <w:rsid w:val="00795CA4"/>
    <w:rsid w:val="00796231"/>
    <w:rsid w:val="00796E86"/>
    <w:rsid w:val="00797AA5"/>
    <w:rsid w:val="007A1CB3"/>
    <w:rsid w:val="007A306F"/>
    <w:rsid w:val="007A43A6"/>
    <w:rsid w:val="007A44B6"/>
    <w:rsid w:val="007A58A6"/>
    <w:rsid w:val="007A6C0A"/>
    <w:rsid w:val="007B19CE"/>
    <w:rsid w:val="007B3D2D"/>
    <w:rsid w:val="007B4C26"/>
    <w:rsid w:val="007B50AE"/>
    <w:rsid w:val="007B51DF"/>
    <w:rsid w:val="007B5695"/>
    <w:rsid w:val="007B6462"/>
    <w:rsid w:val="007C05DD"/>
    <w:rsid w:val="007C0658"/>
    <w:rsid w:val="007C0960"/>
    <w:rsid w:val="007C3C78"/>
    <w:rsid w:val="007C3D18"/>
    <w:rsid w:val="007C4AB1"/>
    <w:rsid w:val="007C60BF"/>
    <w:rsid w:val="007C6A07"/>
    <w:rsid w:val="007C75A1"/>
    <w:rsid w:val="007C77A5"/>
    <w:rsid w:val="007D04E5"/>
    <w:rsid w:val="007D34FC"/>
    <w:rsid w:val="007D4216"/>
    <w:rsid w:val="007D5901"/>
    <w:rsid w:val="007D635F"/>
    <w:rsid w:val="007D7526"/>
    <w:rsid w:val="007E1805"/>
    <w:rsid w:val="007E4166"/>
    <w:rsid w:val="007E4610"/>
    <w:rsid w:val="007E4715"/>
    <w:rsid w:val="007E4F91"/>
    <w:rsid w:val="007E505B"/>
    <w:rsid w:val="007E7091"/>
    <w:rsid w:val="007F3F74"/>
    <w:rsid w:val="007F76FD"/>
    <w:rsid w:val="00803FAE"/>
    <w:rsid w:val="00804362"/>
    <w:rsid w:val="00804AB7"/>
    <w:rsid w:val="0080605F"/>
    <w:rsid w:val="00807786"/>
    <w:rsid w:val="00811FCB"/>
    <w:rsid w:val="00812BD6"/>
    <w:rsid w:val="00814BA1"/>
    <w:rsid w:val="008152B9"/>
    <w:rsid w:val="008158D6"/>
    <w:rsid w:val="00816E6B"/>
    <w:rsid w:val="00817196"/>
    <w:rsid w:val="008177A0"/>
    <w:rsid w:val="008235DB"/>
    <w:rsid w:val="0082389D"/>
    <w:rsid w:val="008246CE"/>
    <w:rsid w:val="00824AB4"/>
    <w:rsid w:val="00825C42"/>
    <w:rsid w:val="00825D25"/>
    <w:rsid w:val="00827D6F"/>
    <w:rsid w:val="0083152D"/>
    <w:rsid w:val="00831803"/>
    <w:rsid w:val="008376AC"/>
    <w:rsid w:val="00843939"/>
    <w:rsid w:val="00843DAB"/>
    <w:rsid w:val="008444E8"/>
    <w:rsid w:val="00844E80"/>
    <w:rsid w:val="00845122"/>
    <w:rsid w:val="00846FE7"/>
    <w:rsid w:val="008506F4"/>
    <w:rsid w:val="00852904"/>
    <w:rsid w:val="0085308B"/>
    <w:rsid w:val="00853870"/>
    <w:rsid w:val="00853CB7"/>
    <w:rsid w:val="008559FB"/>
    <w:rsid w:val="008568F3"/>
    <w:rsid w:val="00856911"/>
    <w:rsid w:val="00857672"/>
    <w:rsid w:val="00865257"/>
    <w:rsid w:val="00865C2E"/>
    <w:rsid w:val="00867215"/>
    <w:rsid w:val="008677FD"/>
    <w:rsid w:val="008706D4"/>
    <w:rsid w:val="00870F8A"/>
    <w:rsid w:val="008719A4"/>
    <w:rsid w:val="00871D23"/>
    <w:rsid w:val="00873ED2"/>
    <w:rsid w:val="00874312"/>
    <w:rsid w:val="0087437C"/>
    <w:rsid w:val="00875CD7"/>
    <w:rsid w:val="00876B4D"/>
    <w:rsid w:val="00877F18"/>
    <w:rsid w:val="008817FA"/>
    <w:rsid w:val="008820F0"/>
    <w:rsid w:val="00882AB6"/>
    <w:rsid w:val="008843B8"/>
    <w:rsid w:val="00884424"/>
    <w:rsid w:val="00885008"/>
    <w:rsid w:val="008907B8"/>
    <w:rsid w:val="00890D57"/>
    <w:rsid w:val="008941E3"/>
    <w:rsid w:val="0089452E"/>
    <w:rsid w:val="00894A88"/>
    <w:rsid w:val="00895386"/>
    <w:rsid w:val="008A21FF"/>
    <w:rsid w:val="008A2CE2"/>
    <w:rsid w:val="008A30AC"/>
    <w:rsid w:val="008A3EF0"/>
    <w:rsid w:val="008A44B8"/>
    <w:rsid w:val="008A51A8"/>
    <w:rsid w:val="008A54C7"/>
    <w:rsid w:val="008A77D8"/>
    <w:rsid w:val="008A784B"/>
    <w:rsid w:val="008B0483"/>
    <w:rsid w:val="008B120C"/>
    <w:rsid w:val="008B1257"/>
    <w:rsid w:val="008B51A0"/>
    <w:rsid w:val="008B592A"/>
    <w:rsid w:val="008B6904"/>
    <w:rsid w:val="008B7505"/>
    <w:rsid w:val="008B763F"/>
    <w:rsid w:val="008B7B5C"/>
    <w:rsid w:val="008C0C99"/>
    <w:rsid w:val="008C2017"/>
    <w:rsid w:val="008C4958"/>
    <w:rsid w:val="008C4BAA"/>
    <w:rsid w:val="008C4ECF"/>
    <w:rsid w:val="008C54EE"/>
    <w:rsid w:val="008C6ADF"/>
    <w:rsid w:val="008C6AE8"/>
    <w:rsid w:val="008C7573"/>
    <w:rsid w:val="008D00A5"/>
    <w:rsid w:val="008D34F1"/>
    <w:rsid w:val="008D39D8"/>
    <w:rsid w:val="008D3BB1"/>
    <w:rsid w:val="008D6D1A"/>
    <w:rsid w:val="008D707A"/>
    <w:rsid w:val="008D7CE1"/>
    <w:rsid w:val="008E065E"/>
    <w:rsid w:val="008E0914"/>
    <w:rsid w:val="008E0927"/>
    <w:rsid w:val="008E1909"/>
    <w:rsid w:val="008E6737"/>
    <w:rsid w:val="008F0B3C"/>
    <w:rsid w:val="008F1C4E"/>
    <w:rsid w:val="008F1EAB"/>
    <w:rsid w:val="008F2924"/>
    <w:rsid w:val="008F2B04"/>
    <w:rsid w:val="008F33DC"/>
    <w:rsid w:val="008F3D46"/>
    <w:rsid w:val="008F477F"/>
    <w:rsid w:val="008F55C0"/>
    <w:rsid w:val="009014A7"/>
    <w:rsid w:val="00902350"/>
    <w:rsid w:val="0090336B"/>
    <w:rsid w:val="00903741"/>
    <w:rsid w:val="00904E24"/>
    <w:rsid w:val="009053AA"/>
    <w:rsid w:val="00906410"/>
    <w:rsid w:val="00906862"/>
    <w:rsid w:val="00906939"/>
    <w:rsid w:val="00910B7D"/>
    <w:rsid w:val="00911DFB"/>
    <w:rsid w:val="009125A6"/>
    <w:rsid w:val="009139D9"/>
    <w:rsid w:val="009145D7"/>
    <w:rsid w:val="00914AD8"/>
    <w:rsid w:val="0091548D"/>
    <w:rsid w:val="00916079"/>
    <w:rsid w:val="00916286"/>
    <w:rsid w:val="00916DF3"/>
    <w:rsid w:val="00917CE9"/>
    <w:rsid w:val="0092075B"/>
    <w:rsid w:val="009208B2"/>
    <w:rsid w:val="00920BF2"/>
    <w:rsid w:val="00922010"/>
    <w:rsid w:val="009223CE"/>
    <w:rsid w:val="00922686"/>
    <w:rsid w:val="0092571F"/>
    <w:rsid w:val="00927083"/>
    <w:rsid w:val="00931BD9"/>
    <w:rsid w:val="009368F3"/>
    <w:rsid w:val="009406E7"/>
    <w:rsid w:val="00941636"/>
    <w:rsid w:val="00942CC2"/>
    <w:rsid w:val="00943742"/>
    <w:rsid w:val="00943CCA"/>
    <w:rsid w:val="00945C05"/>
    <w:rsid w:val="00946945"/>
    <w:rsid w:val="009470E6"/>
    <w:rsid w:val="00947713"/>
    <w:rsid w:val="00950DE7"/>
    <w:rsid w:val="00952246"/>
    <w:rsid w:val="0095262F"/>
    <w:rsid w:val="00953920"/>
    <w:rsid w:val="00953D47"/>
    <w:rsid w:val="009548C6"/>
    <w:rsid w:val="00955BFC"/>
    <w:rsid w:val="0095681E"/>
    <w:rsid w:val="00956AB1"/>
    <w:rsid w:val="0095705F"/>
    <w:rsid w:val="009572D4"/>
    <w:rsid w:val="00961692"/>
    <w:rsid w:val="00961921"/>
    <w:rsid w:val="0096430A"/>
    <w:rsid w:val="0096554B"/>
    <w:rsid w:val="0096584A"/>
    <w:rsid w:val="00966DA7"/>
    <w:rsid w:val="00971F08"/>
    <w:rsid w:val="009724E5"/>
    <w:rsid w:val="0097306A"/>
    <w:rsid w:val="00974BF5"/>
    <w:rsid w:val="0097574F"/>
    <w:rsid w:val="0097603D"/>
    <w:rsid w:val="00976166"/>
    <w:rsid w:val="00976949"/>
    <w:rsid w:val="00980477"/>
    <w:rsid w:val="009808B2"/>
    <w:rsid w:val="00981CB5"/>
    <w:rsid w:val="00984EEE"/>
    <w:rsid w:val="00985253"/>
    <w:rsid w:val="009853B3"/>
    <w:rsid w:val="0098575A"/>
    <w:rsid w:val="00985BAE"/>
    <w:rsid w:val="009871E3"/>
    <w:rsid w:val="00990630"/>
    <w:rsid w:val="009907CE"/>
    <w:rsid w:val="00990C68"/>
    <w:rsid w:val="00991750"/>
    <w:rsid w:val="00991761"/>
    <w:rsid w:val="00994DCA"/>
    <w:rsid w:val="0099516E"/>
    <w:rsid w:val="009960EC"/>
    <w:rsid w:val="009970DD"/>
    <w:rsid w:val="009A0DC6"/>
    <w:rsid w:val="009A0FBA"/>
    <w:rsid w:val="009A1601"/>
    <w:rsid w:val="009A3BB6"/>
    <w:rsid w:val="009A462D"/>
    <w:rsid w:val="009A5706"/>
    <w:rsid w:val="009A5CBA"/>
    <w:rsid w:val="009A6E19"/>
    <w:rsid w:val="009B09D7"/>
    <w:rsid w:val="009B1F30"/>
    <w:rsid w:val="009B22C8"/>
    <w:rsid w:val="009B3AC2"/>
    <w:rsid w:val="009B4378"/>
    <w:rsid w:val="009B44C9"/>
    <w:rsid w:val="009B4DF4"/>
    <w:rsid w:val="009B564E"/>
    <w:rsid w:val="009B5DEE"/>
    <w:rsid w:val="009B760B"/>
    <w:rsid w:val="009B7E87"/>
    <w:rsid w:val="009C0169"/>
    <w:rsid w:val="009C1119"/>
    <w:rsid w:val="009C403E"/>
    <w:rsid w:val="009C4449"/>
    <w:rsid w:val="009C56A7"/>
    <w:rsid w:val="009C70A9"/>
    <w:rsid w:val="009C77F0"/>
    <w:rsid w:val="009D0B0F"/>
    <w:rsid w:val="009D4FF0"/>
    <w:rsid w:val="009D5617"/>
    <w:rsid w:val="009D703C"/>
    <w:rsid w:val="009D718F"/>
    <w:rsid w:val="009D77CB"/>
    <w:rsid w:val="009E068F"/>
    <w:rsid w:val="009E14E0"/>
    <w:rsid w:val="009E1588"/>
    <w:rsid w:val="009E2DCE"/>
    <w:rsid w:val="009E35DB"/>
    <w:rsid w:val="009E47A3"/>
    <w:rsid w:val="009E6EE3"/>
    <w:rsid w:val="009E7F2C"/>
    <w:rsid w:val="009F08F3"/>
    <w:rsid w:val="009F1741"/>
    <w:rsid w:val="009F20CF"/>
    <w:rsid w:val="009F344F"/>
    <w:rsid w:val="009F3B27"/>
    <w:rsid w:val="009F4374"/>
    <w:rsid w:val="00A02608"/>
    <w:rsid w:val="00A031D8"/>
    <w:rsid w:val="00A048A8"/>
    <w:rsid w:val="00A04F49"/>
    <w:rsid w:val="00A05E77"/>
    <w:rsid w:val="00A06686"/>
    <w:rsid w:val="00A101A2"/>
    <w:rsid w:val="00A114BF"/>
    <w:rsid w:val="00A11D38"/>
    <w:rsid w:val="00A1234D"/>
    <w:rsid w:val="00A137E1"/>
    <w:rsid w:val="00A13E54"/>
    <w:rsid w:val="00A1419D"/>
    <w:rsid w:val="00A1593E"/>
    <w:rsid w:val="00A17EAD"/>
    <w:rsid w:val="00A17F63"/>
    <w:rsid w:val="00A21879"/>
    <w:rsid w:val="00A2193B"/>
    <w:rsid w:val="00A21AF1"/>
    <w:rsid w:val="00A2351A"/>
    <w:rsid w:val="00A2483A"/>
    <w:rsid w:val="00A25B4A"/>
    <w:rsid w:val="00A264A9"/>
    <w:rsid w:val="00A26701"/>
    <w:rsid w:val="00A26DCF"/>
    <w:rsid w:val="00A2770F"/>
    <w:rsid w:val="00A27785"/>
    <w:rsid w:val="00A30187"/>
    <w:rsid w:val="00A3176A"/>
    <w:rsid w:val="00A32DC8"/>
    <w:rsid w:val="00A341C1"/>
    <w:rsid w:val="00A3448A"/>
    <w:rsid w:val="00A36297"/>
    <w:rsid w:val="00A36539"/>
    <w:rsid w:val="00A40052"/>
    <w:rsid w:val="00A41E2B"/>
    <w:rsid w:val="00A43F84"/>
    <w:rsid w:val="00A43FAD"/>
    <w:rsid w:val="00A446EF"/>
    <w:rsid w:val="00A45B74"/>
    <w:rsid w:val="00A46E33"/>
    <w:rsid w:val="00A507B3"/>
    <w:rsid w:val="00A508A0"/>
    <w:rsid w:val="00A51307"/>
    <w:rsid w:val="00A52864"/>
    <w:rsid w:val="00A52B1E"/>
    <w:rsid w:val="00A52E1D"/>
    <w:rsid w:val="00A5566B"/>
    <w:rsid w:val="00A55764"/>
    <w:rsid w:val="00A578D7"/>
    <w:rsid w:val="00A61499"/>
    <w:rsid w:val="00A61D00"/>
    <w:rsid w:val="00A62A77"/>
    <w:rsid w:val="00A63483"/>
    <w:rsid w:val="00A657D7"/>
    <w:rsid w:val="00A660AC"/>
    <w:rsid w:val="00A67B89"/>
    <w:rsid w:val="00A67E6C"/>
    <w:rsid w:val="00A70A69"/>
    <w:rsid w:val="00A712CA"/>
    <w:rsid w:val="00A71B99"/>
    <w:rsid w:val="00A739D0"/>
    <w:rsid w:val="00A761D4"/>
    <w:rsid w:val="00A764A8"/>
    <w:rsid w:val="00A77CEB"/>
    <w:rsid w:val="00A77EC4"/>
    <w:rsid w:val="00A80D0C"/>
    <w:rsid w:val="00A81FB0"/>
    <w:rsid w:val="00A84CCB"/>
    <w:rsid w:val="00A90167"/>
    <w:rsid w:val="00A92879"/>
    <w:rsid w:val="00A92AF3"/>
    <w:rsid w:val="00A9442A"/>
    <w:rsid w:val="00A94E56"/>
    <w:rsid w:val="00A94FBE"/>
    <w:rsid w:val="00A9567A"/>
    <w:rsid w:val="00AA016F"/>
    <w:rsid w:val="00AA0278"/>
    <w:rsid w:val="00AA14A6"/>
    <w:rsid w:val="00AA1ED6"/>
    <w:rsid w:val="00AA3377"/>
    <w:rsid w:val="00AA45A8"/>
    <w:rsid w:val="00AA51D6"/>
    <w:rsid w:val="00AA6A27"/>
    <w:rsid w:val="00AB0BC8"/>
    <w:rsid w:val="00AB11CA"/>
    <w:rsid w:val="00AB14D9"/>
    <w:rsid w:val="00AB210E"/>
    <w:rsid w:val="00AB3A07"/>
    <w:rsid w:val="00AB3F07"/>
    <w:rsid w:val="00AB4AB8"/>
    <w:rsid w:val="00AB534F"/>
    <w:rsid w:val="00AB655E"/>
    <w:rsid w:val="00AC007F"/>
    <w:rsid w:val="00AC2B0A"/>
    <w:rsid w:val="00AC2ECD"/>
    <w:rsid w:val="00AC3119"/>
    <w:rsid w:val="00AC46E5"/>
    <w:rsid w:val="00AC48FC"/>
    <w:rsid w:val="00AC49FB"/>
    <w:rsid w:val="00AC4F0E"/>
    <w:rsid w:val="00AC5A10"/>
    <w:rsid w:val="00AC6D9F"/>
    <w:rsid w:val="00AD0164"/>
    <w:rsid w:val="00AD0AA3"/>
    <w:rsid w:val="00AD0B18"/>
    <w:rsid w:val="00AD2ED0"/>
    <w:rsid w:val="00AD3C37"/>
    <w:rsid w:val="00AD3F94"/>
    <w:rsid w:val="00AD4A5A"/>
    <w:rsid w:val="00AD5BC3"/>
    <w:rsid w:val="00AD7A98"/>
    <w:rsid w:val="00AE0827"/>
    <w:rsid w:val="00AE1B53"/>
    <w:rsid w:val="00AE27AC"/>
    <w:rsid w:val="00AE40E0"/>
    <w:rsid w:val="00AE483E"/>
    <w:rsid w:val="00AE4DBA"/>
    <w:rsid w:val="00AE4F07"/>
    <w:rsid w:val="00AE7B95"/>
    <w:rsid w:val="00AF0476"/>
    <w:rsid w:val="00AF1C5D"/>
    <w:rsid w:val="00AF2830"/>
    <w:rsid w:val="00AF4233"/>
    <w:rsid w:val="00AF42D7"/>
    <w:rsid w:val="00AF5A54"/>
    <w:rsid w:val="00AF6BB0"/>
    <w:rsid w:val="00B006FE"/>
    <w:rsid w:val="00B007CB"/>
    <w:rsid w:val="00B02AA9"/>
    <w:rsid w:val="00B02FA3"/>
    <w:rsid w:val="00B042BA"/>
    <w:rsid w:val="00B05084"/>
    <w:rsid w:val="00B0696D"/>
    <w:rsid w:val="00B074CB"/>
    <w:rsid w:val="00B077CC"/>
    <w:rsid w:val="00B135F8"/>
    <w:rsid w:val="00B13CC7"/>
    <w:rsid w:val="00B157F9"/>
    <w:rsid w:val="00B17833"/>
    <w:rsid w:val="00B17C29"/>
    <w:rsid w:val="00B20256"/>
    <w:rsid w:val="00B20D09"/>
    <w:rsid w:val="00B2331F"/>
    <w:rsid w:val="00B23E2C"/>
    <w:rsid w:val="00B2763F"/>
    <w:rsid w:val="00B27AAC"/>
    <w:rsid w:val="00B27CBC"/>
    <w:rsid w:val="00B30929"/>
    <w:rsid w:val="00B3408A"/>
    <w:rsid w:val="00B372AA"/>
    <w:rsid w:val="00B40445"/>
    <w:rsid w:val="00B409E0"/>
    <w:rsid w:val="00B40D89"/>
    <w:rsid w:val="00B4117A"/>
    <w:rsid w:val="00B41735"/>
    <w:rsid w:val="00B41888"/>
    <w:rsid w:val="00B419C6"/>
    <w:rsid w:val="00B42970"/>
    <w:rsid w:val="00B43474"/>
    <w:rsid w:val="00B45A52"/>
    <w:rsid w:val="00B46175"/>
    <w:rsid w:val="00B471A6"/>
    <w:rsid w:val="00B5111D"/>
    <w:rsid w:val="00B51399"/>
    <w:rsid w:val="00B514BB"/>
    <w:rsid w:val="00B53569"/>
    <w:rsid w:val="00B53869"/>
    <w:rsid w:val="00B548B7"/>
    <w:rsid w:val="00B649C0"/>
    <w:rsid w:val="00B6571C"/>
    <w:rsid w:val="00B664C7"/>
    <w:rsid w:val="00B713D8"/>
    <w:rsid w:val="00B739F6"/>
    <w:rsid w:val="00B742BA"/>
    <w:rsid w:val="00B763B2"/>
    <w:rsid w:val="00B80F32"/>
    <w:rsid w:val="00B81A6C"/>
    <w:rsid w:val="00B8264C"/>
    <w:rsid w:val="00B82ED7"/>
    <w:rsid w:val="00B83C8B"/>
    <w:rsid w:val="00B85DE5"/>
    <w:rsid w:val="00B86980"/>
    <w:rsid w:val="00B90290"/>
    <w:rsid w:val="00B90F73"/>
    <w:rsid w:val="00B91D99"/>
    <w:rsid w:val="00B93B59"/>
    <w:rsid w:val="00B9406A"/>
    <w:rsid w:val="00B94528"/>
    <w:rsid w:val="00B959DE"/>
    <w:rsid w:val="00BA1C21"/>
    <w:rsid w:val="00BA2280"/>
    <w:rsid w:val="00BA2A08"/>
    <w:rsid w:val="00BA4024"/>
    <w:rsid w:val="00BA56D2"/>
    <w:rsid w:val="00BA695E"/>
    <w:rsid w:val="00BA76E0"/>
    <w:rsid w:val="00BB157B"/>
    <w:rsid w:val="00BB1F3D"/>
    <w:rsid w:val="00BB2A25"/>
    <w:rsid w:val="00BB51E9"/>
    <w:rsid w:val="00BC0FDC"/>
    <w:rsid w:val="00BC1692"/>
    <w:rsid w:val="00BC3053"/>
    <w:rsid w:val="00BC4067"/>
    <w:rsid w:val="00BC4355"/>
    <w:rsid w:val="00BC4D2E"/>
    <w:rsid w:val="00BC4FDA"/>
    <w:rsid w:val="00BC7136"/>
    <w:rsid w:val="00BD009D"/>
    <w:rsid w:val="00BD48AC"/>
    <w:rsid w:val="00BD5F1A"/>
    <w:rsid w:val="00BD658B"/>
    <w:rsid w:val="00BE1234"/>
    <w:rsid w:val="00BE2262"/>
    <w:rsid w:val="00BE2FA6"/>
    <w:rsid w:val="00BE333F"/>
    <w:rsid w:val="00BE3EFA"/>
    <w:rsid w:val="00BE44A3"/>
    <w:rsid w:val="00BE6CD1"/>
    <w:rsid w:val="00BE7406"/>
    <w:rsid w:val="00BE7603"/>
    <w:rsid w:val="00BF2B26"/>
    <w:rsid w:val="00BF3279"/>
    <w:rsid w:val="00BF47FF"/>
    <w:rsid w:val="00BF5C45"/>
    <w:rsid w:val="00BF5CD9"/>
    <w:rsid w:val="00BF68C1"/>
    <w:rsid w:val="00BF74C7"/>
    <w:rsid w:val="00C015F1"/>
    <w:rsid w:val="00C01631"/>
    <w:rsid w:val="00C01F33"/>
    <w:rsid w:val="00C02CC6"/>
    <w:rsid w:val="00C03BDB"/>
    <w:rsid w:val="00C0402B"/>
    <w:rsid w:val="00C040F7"/>
    <w:rsid w:val="00C044AB"/>
    <w:rsid w:val="00C055F6"/>
    <w:rsid w:val="00C05706"/>
    <w:rsid w:val="00C06FB7"/>
    <w:rsid w:val="00C07377"/>
    <w:rsid w:val="00C07F8D"/>
    <w:rsid w:val="00C10478"/>
    <w:rsid w:val="00C11744"/>
    <w:rsid w:val="00C12107"/>
    <w:rsid w:val="00C12557"/>
    <w:rsid w:val="00C138A0"/>
    <w:rsid w:val="00C14321"/>
    <w:rsid w:val="00C14D4B"/>
    <w:rsid w:val="00C154BB"/>
    <w:rsid w:val="00C16C25"/>
    <w:rsid w:val="00C2104E"/>
    <w:rsid w:val="00C21284"/>
    <w:rsid w:val="00C22656"/>
    <w:rsid w:val="00C234CF"/>
    <w:rsid w:val="00C279B5"/>
    <w:rsid w:val="00C27C45"/>
    <w:rsid w:val="00C27E0C"/>
    <w:rsid w:val="00C33805"/>
    <w:rsid w:val="00C36A06"/>
    <w:rsid w:val="00C36C82"/>
    <w:rsid w:val="00C3719D"/>
    <w:rsid w:val="00C372DF"/>
    <w:rsid w:val="00C37CB2"/>
    <w:rsid w:val="00C42BF7"/>
    <w:rsid w:val="00C42C00"/>
    <w:rsid w:val="00C4638E"/>
    <w:rsid w:val="00C473A5"/>
    <w:rsid w:val="00C51007"/>
    <w:rsid w:val="00C54501"/>
    <w:rsid w:val="00C54995"/>
    <w:rsid w:val="00C54D41"/>
    <w:rsid w:val="00C55327"/>
    <w:rsid w:val="00C57F39"/>
    <w:rsid w:val="00C60783"/>
    <w:rsid w:val="00C60B65"/>
    <w:rsid w:val="00C61AB1"/>
    <w:rsid w:val="00C61D4D"/>
    <w:rsid w:val="00C61E1D"/>
    <w:rsid w:val="00C6263D"/>
    <w:rsid w:val="00C64672"/>
    <w:rsid w:val="00C65CF4"/>
    <w:rsid w:val="00C6607B"/>
    <w:rsid w:val="00C7044D"/>
    <w:rsid w:val="00C70697"/>
    <w:rsid w:val="00C72093"/>
    <w:rsid w:val="00C729FD"/>
    <w:rsid w:val="00C72EF4"/>
    <w:rsid w:val="00C7406D"/>
    <w:rsid w:val="00C744FE"/>
    <w:rsid w:val="00C75D2F"/>
    <w:rsid w:val="00C75ED3"/>
    <w:rsid w:val="00C767BE"/>
    <w:rsid w:val="00C76E3C"/>
    <w:rsid w:val="00C77659"/>
    <w:rsid w:val="00C8051C"/>
    <w:rsid w:val="00C80D69"/>
    <w:rsid w:val="00C81568"/>
    <w:rsid w:val="00C835FA"/>
    <w:rsid w:val="00C8429C"/>
    <w:rsid w:val="00C84614"/>
    <w:rsid w:val="00C8631D"/>
    <w:rsid w:val="00C9027A"/>
    <w:rsid w:val="00C9068E"/>
    <w:rsid w:val="00C93814"/>
    <w:rsid w:val="00C93C4B"/>
    <w:rsid w:val="00C93EF9"/>
    <w:rsid w:val="00C944AB"/>
    <w:rsid w:val="00C95B40"/>
    <w:rsid w:val="00C9658B"/>
    <w:rsid w:val="00CA091F"/>
    <w:rsid w:val="00CA1BEE"/>
    <w:rsid w:val="00CA1ED8"/>
    <w:rsid w:val="00CA312E"/>
    <w:rsid w:val="00CA35A2"/>
    <w:rsid w:val="00CA35B7"/>
    <w:rsid w:val="00CB08B1"/>
    <w:rsid w:val="00CB0A43"/>
    <w:rsid w:val="00CB1610"/>
    <w:rsid w:val="00CB1F63"/>
    <w:rsid w:val="00CB2C1B"/>
    <w:rsid w:val="00CB32CF"/>
    <w:rsid w:val="00CB5D3B"/>
    <w:rsid w:val="00CB7170"/>
    <w:rsid w:val="00CC040E"/>
    <w:rsid w:val="00CC1082"/>
    <w:rsid w:val="00CC111F"/>
    <w:rsid w:val="00CC2011"/>
    <w:rsid w:val="00CC214C"/>
    <w:rsid w:val="00CC3A06"/>
    <w:rsid w:val="00CC3EA0"/>
    <w:rsid w:val="00CC4620"/>
    <w:rsid w:val="00CC48E6"/>
    <w:rsid w:val="00CC6BC2"/>
    <w:rsid w:val="00CC75D2"/>
    <w:rsid w:val="00CC7B45"/>
    <w:rsid w:val="00CD0974"/>
    <w:rsid w:val="00CD1188"/>
    <w:rsid w:val="00CD11D9"/>
    <w:rsid w:val="00CD2ED1"/>
    <w:rsid w:val="00CD337B"/>
    <w:rsid w:val="00CD3A9D"/>
    <w:rsid w:val="00CD402D"/>
    <w:rsid w:val="00CE0424"/>
    <w:rsid w:val="00CE0C92"/>
    <w:rsid w:val="00CE3844"/>
    <w:rsid w:val="00CE43D2"/>
    <w:rsid w:val="00CE4F59"/>
    <w:rsid w:val="00CE7073"/>
    <w:rsid w:val="00CE7561"/>
    <w:rsid w:val="00CE7AA3"/>
    <w:rsid w:val="00CE7E69"/>
    <w:rsid w:val="00CF0491"/>
    <w:rsid w:val="00CF0F58"/>
    <w:rsid w:val="00CF1354"/>
    <w:rsid w:val="00CF3B1F"/>
    <w:rsid w:val="00CF3BF6"/>
    <w:rsid w:val="00CF625B"/>
    <w:rsid w:val="00CF687E"/>
    <w:rsid w:val="00CF7103"/>
    <w:rsid w:val="00CF7407"/>
    <w:rsid w:val="00CF7942"/>
    <w:rsid w:val="00D0148E"/>
    <w:rsid w:val="00D01638"/>
    <w:rsid w:val="00D0315F"/>
    <w:rsid w:val="00D0349B"/>
    <w:rsid w:val="00D03580"/>
    <w:rsid w:val="00D04846"/>
    <w:rsid w:val="00D05051"/>
    <w:rsid w:val="00D0739A"/>
    <w:rsid w:val="00D10249"/>
    <w:rsid w:val="00D115C3"/>
    <w:rsid w:val="00D11897"/>
    <w:rsid w:val="00D128F9"/>
    <w:rsid w:val="00D12B9F"/>
    <w:rsid w:val="00D13135"/>
    <w:rsid w:val="00D13549"/>
    <w:rsid w:val="00D13E4E"/>
    <w:rsid w:val="00D13F04"/>
    <w:rsid w:val="00D143F2"/>
    <w:rsid w:val="00D15B42"/>
    <w:rsid w:val="00D239A7"/>
    <w:rsid w:val="00D23F47"/>
    <w:rsid w:val="00D2420F"/>
    <w:rsid w:val="00D25233"/>
    <w:rsid w:val="00D2616C"/>
    <w:rsid w:val="00D271D8"/>
    <w:rsid w:val="00D367B4"/>
    <w:rsid w:val="00D36E71"/>
    <w:rsid w:val="00D37352"/>
    <w:rsid w:val="00D37D87"/>
    <w:rsid w:val="00D40B33"/>
    <w:rsid w:val="00D4193E"/>
    <w:rsid w:val="00D4318F"/>
    <w:rsid w:val="00D436D8"/>
    <w:rsid w:val="00D438BF"/>
    <w:rsid w:val="00D43F9F"/>
    <w:rsid w:val="00D440F8"/>
    <w:rsid w:val="00D45075"/>
    <w:rsid w:val="00D46398"/>
    <w:rsid w:val="00D50146"/>
    <w:rsid w:val="00D5096F"/>
    <w:rsid w:val="00D53863"/>
    <w:rsid w:val="00D53D07"/>
    <w:rsid w:val="00D546FF"/>
    <w:rsid w:val="00D54735"/>
    <w:rsid w:val="00D54C18"/>
    <w:rsid w:val="00D55AD5"/>
    <w:rsid w:val="00D55D93"/>
    <w:rsid w:val="00D56C4A"/>
    <w:rsid w:val="00D576CA"/>
    <w:rsid w:val="00D61826"/>
    <w:rsid w:val="00D61AF5"/>
    <w:rsid w:val="00D62056"/>
    <w:rsid w:val="00D63CE5"/>
    <w:rsid w:val="00D63FF5"/>
    <w:rsid w:val="00D64801"/>
    <w:rsid w:val="00D652B5"/>
    <w:rsid w:val="00D66155"/>
    <w:rsid w:val="00D669FE"/>
    <w:rsid w:val="00D66AD1"/>
    <w:rsid w:val="00D67454"/>
    <w:rsid w:val="00D708B0"/>
    <w:rsid w:val="00D732FE"/>
    <w:rsid w:val="00D74294"/>
    <w:rsid w:val="00D74F1B"/>
    <w:rsid w:val="00D769CE"/>
    <w:rsid w:val="00D77B1D"/>
    <w:rsid w:val="00D8021F"/>
    <w:rsid w:val="00D80383"/>
    <w:rsid w:val="00D811C0"/>
    <w:rsid w:val="00D823C6"/>
    <w:rsid w:val="00D83141"/>
    <w:rsid w:val="00D8327F"/>
    <w:rsid w:val="00D86CA3"/>
    <w:rsid w:val="00D871CE"/>
    <w:rsid w:val="00D9002C"/>
    <w:rsid w:val="00D90161"/>
    <w:rsid w:val="00D9189D"/>
    <w:rsid w:val="00D9196D"/>
    <w:rsid w:val="00D92982"/>
    <w:rsid w:val="00D929B3"/>
    <w:rsid w:val="00D96468"/>
    <w:rsid w:val="00DA07F6"/>
    <w:rsid w:val="00DA0989"/>
    <w:rsid w:val="00DA305E"/>
    <w:rsid w:val="00DA312C"/>
    <w:rsid w:val="00DA3E83"/>
    <w:rsid w:val="00DA478A"/>
    <w:rsid w:val="00DA5137"/>
    <w:rsid w:val="00DA5417"/>
    <w:rsid w:val="00DA56E8"/>
    <w:rsid w:val="00DB013B"/>
    <w:rsid w:val="00DB0482"/>
    <w:rsid w:val="00DB0A9F"/>
    <w:rsid w:val="00DB377D"/>
    <w:rsid w:val="00DB4B63"/>
    <w:rsid w:val="00DB6517"/>
    <w:rsid w:val="00DC0FBA"/>
    <w:rsid w:val="00DC2D36"/>
    <w:rsid w:val="00DC33BC"/>
    <w:rsid w:val="00DC39AC"/>
    <w:rsid w:val="00DC3DCF"/>
    <w:rsid w:val="00DC53EF"/>
    <w:rsid w:val="00DC5BA4"/>
    <w:rsid w:val="00DD1DD0"/>
    <w:rsid w:val="00DD5F15"/>
    <w:rsid w:val="00DE0C54"/>
    <w:rsid w:val="00DE4FC1"/>
    <w:rsid w:val="00DE5608"/>
    <w:rsid w:val="00DE58D0"/>
    <w:rsid w:val="00DE654F"/>
    <w:rsid w:val="00DE6CB5"/>
    <w:rsid w:val="00DE76AB"/>
    <w:rsid w:val="00DF0B6E"/>
    <w:rsid w:val="00DF15E0"/>
    <w:rsid w:val="00DF3208"/>
    <w:rsid w:val="00DF37A0"/>
    <w:rsid w:val="00DF4839"/>
    <w:rsid w:val="00DF59D1"/>
    <w:rsid w:val="00DF7FB4"/>
    <w:rsid w:val="00E0153F"/>
    <w:rsid w:val="00E03B4A"/>
    <w:rsid w:val="00E047C0"/>
    <w:rsid w:val="00E10CD6"/>
    <w:rsid w:val="00E110E7"/>
    <w:rsid w:val="00E11B20"/>
    <w:rsid w:val="00E14C93"/>
    <w:rsid w:val="00E14F22"/>
    <w:rsid w:val="00E15AB8"/>
    <w:rsid w:val="00E15BA5"/>
    <w:rsid w:val="00E16CA7"/>
    <w:rsid w:val="00E16FDA"/>
    <w:rsid w:val="00E17168"/>
    <w:rsid w:val="00E17FA2"/>
    <w:rsid w:val="00E22330"/>
    <w:rsid w:val="00E23A35"/>
    <w:rsid w:val="00E24345"/>
    <w:rsid w:val="00E2439D"/>
    <w:rsid w:val="00E30B5A"/>
    <w:rsid w:val="00E3123D"/>
    <w:rsid w:val="00E31461"/>
    <w:rsid w:val="00E31D43"/>
    <w:rsid w:val="00E32608"/>
    <w:rsid w:val="00E34188"/>
    <w:rsid w:val="00E34B6E"/>
    <w:rsid w:val="00E35559"/>
    <w:rsid w:val="00E3555A"/>
    <w:rsid w:val="00E370AA"/>
    <w:rsid w:val="00E3723A"/>
    <w:rsid w:val="00E37860"/>
    <w:rsid w:val="00E37F0D"/>
    <w:rsid w:val="00E42D29"/>
    <w:rsid w:val="00E42EBA"/>
    <w:rsid w:val="00E4303A"/>
    <w:rsid w:val="00E43E50"/>
    <w:rsid w:val="00E446F1"/>
    <w:rsid w:val="00E44D5F"/>
    <w:rsid w:val="00E46886"/>
    <w:rsid w:val="00E47A14"/>
    <w:rsid w:val="00E47AEF"/>
    <w:rsid w:val="00E51AC1"/>
    <w:rsid w:val="00E51F22"/>
    <w:rsid w:val="00E536B1"/>
    <w:rsid w:val="00E53B75"/>
    <w:rsid w:val="00E54E3B"/>
    <w:rsid w:val="00E57565"/>
    <w:rsid w:val="00E605AA"/>
    <w:rsid w:val="00E63838"/>
    <w:rsid w:val="00E64101"/>
    <w:rsid w:val="00E64434"/>
    <w:rsid w:val="00E644C2"/>
    <w:rsid w:val="00E64E03"/>
    <w:rsid w:val="00E6678F"/>
    <w:rsid w:val="00E67C51"/>
    <w:rsid w:val="00E72ACB"/>
    <w:rsid w:val="00E72EFC"/>
    <w:rsid w:val="00E73187"/>
    <w:rsid w:val="00E758EC"/>
    <w:rsid w:val="00E75A6F"/>
    <w:rsid w:val="00E803E3"/>
    <w:rsid w:val="00E8043B"/>
    <w:rsid w:val="00E815CC"/>
    <w:rsid w:val="00E8234C"/>
    <w:rsid w:val="00E8336A"/>
    <w:rsid w:val="00E83AA9"/>
    <w:rsid w:val="00E84931"/>
    <w:rsid w:val="00E85928"/>
    <w:rsid w:val="00E8597F"/>
    <w:rsid w:val="00E87429"/>
    <w:rsid w:val="00E87822"/>
    <w:rsid w:val="00E878C9"/>
    <w:rsid w:val="00E87B72"/>
    <w:rsid w:val="00E90395"/>
    <w:rsid w:val="00E90E49"/>
    <w:rsid w:val="00E90E50"/>
    <w:rsid w:val="00E913B6"/>
    <w:rsid w:val="00E917F9"/>
    <w:rsid w:val="00E921E1"/>
    <w:rsid w:val="00E9291C"/>
    <w:rsid w:val="00E92A78"/>
    <w:rsid w:val="00E92C50"/>
    <w:rsid w:val="00E93FFE"/>
    <w:rsid w:val="00E94F8A"/>
    <w:rsid w:val="00E96B56"/>
    <w:rsid w:val="00E973DB"/>
    <w:rsid w:val="00E97A53"/>
    <w:rsid w:val="00EA27C6"/>
    <w:rsid w:val="00EA66A8"/>
    <w:rsid w:val="00EA7A41"/>
    <w:rsid w:val="00EB077B"/>
    <w:rsid w:val="00EB1A03"/>
    <w:rsid w:val="00EB4EA2"/>
    <w:rsid w:val="00EB6EEE"/>
    <w:rsid w:val="00EC24D5"/>
    <w:rsid w:val="00EC27C6"/>
    <w:rsid w:val="00EC4207"/>
    <w:rsid w:val="00EC5653"/>
    <w:rsid w:val="00EC6A56"/>
    <w:rsid w:val="00EC71CE"/>
    <w:rsid w:val="00ED1006"/>
    <w:rsid w:val="00ED2BC8"/>
    <w:rsid w:val="00ED38F8"/>
    <w:rsid w:val="00ED67A5"/>
    <w:rsid w:val="00ED7400"/>
    <w:rsid w:val="00EE1025"/>
    <w:rsid w:val="00EE21D8"/>
    <w:rsid w:val="00EE39B6"/>
    <w:rsid w:val="00EE47BE"/>
    <w:rsid w:val="00EE4A4A"/>
    <w:rsid w:val="00EE6B43"/>
    <w:rsid w:val="00EF0467"/>
    <w:rsid w:val="00EF0C80"/>
    <w:rsid w:val="00EF126B"/>
    <w:rsid w:val="00EF18FE"/>
    <w:rsid w:val="00EF24FC"/>
    <w:rsid w:val="00EF2FFD"/>
    <w:rsid w:val="00EF512A"/>
    <w:rsid w:val="00EF5787"/>
    <w:rsid w:val="00EF60D0"/>
    <w:rsid w:val="00F0016E"/>
    <w:rsid w:val="00F03234"/>
    <w:rsid w:val="00F04A06"/>
    <w:rsid w:val="00F0528D"/>
    <w:rsid w:val="00F06297"/>
    <w:rsid w:val="00F06C67"/>
    <w:rsid w:val="00F06DFD"/>
    <w:rsid w:val="00F071D1"/>
    <w:rsid w:val="00F07533"/>
    <w:rsid w:val="00F10629"/>
    <w:rsid w:val="00F15FA5"/>
    <w:rsid w:val="00F17001"/>
    <w:rsid w:val="00F178E3"/>
    <w:rsid w:val="00F209B7"/>
    <w:rsid w:val="00F21115"/>
    <w:rsid w:val="00F2376F"/>
    <w:rsid w:val="00F243D8"/>
    <w:rsid w:val="00F25F7C"/>
    <w:rsid w:val="00F26660"/>
    <w:rsid w:val="00F27FA4"/>
    <w:rsid w:val="00F30828"/>
    <w:rsid w:val="00F309EB"/>
    <w:rsid w:val="00F30D5F"/>
    <w:rsid w:val="00F313D6"/>
    <w:rsid w:val="00F33ED4"/>
    <w:rsid w:val="00F36546"/>
    <w:rsid w:val="00F40F0C"/>
    <w:rsid w:val="00F42563"/>
    <w:rsid w:val="00F44B85"/>
    <w:rsid w:val="00F473B6"/>
    <w:rsid w:val="00F4766C"/>
    <w:rsid w:val="00F503DB"/>
    <w:rsid w:val="00F5060E"/>
    <w:rsid w:val="00F507D1"/>
    <w:rsid w:val="00F50BCA"/>
    <w:rsid w:val="00F516EA"/>
    <w:rsid w:val="00F519CE"/>
    <w:rsid w:val="00F51ADA"/>
    <w:rsid w:val="00F52357"/>
    <w:rsid w:val="00F60203"/>
    <w:rsid w:val="00F602C7"/>
    <w:rsid w:val="00F607C5"/>
    <w:rsid w:val="00F60DEA"/>
    <w:rsid w:val="00F6302A"/>
    <w:rsid w:val="00F63950"/>
    <w:rsid w:val="00F64C2B"/>
    <w:rsid w:val="00F651BE"/>
    <w:rsid w:val="00F67F53"/>
    <w:rsid w:val="00F67FE2"/>
    <w:rsid w:val="00F703BE"/>
    <w:rsid w:val="00F70D6A"/>
    <w:rsid w:val="00F71D83"/>
    <w:rsid w:val="00F71F69"/>
    <w:rsid w:val="00F72B72"/>
    <w:rsid w:val="00F72DB8"/>
    <w:rsid w:val="00F746B5"/>
    <w:rsid w:val="00F74BB9"/>
    <w:rsid w:val="00F75582"/>
    <w:rsid w:val="00F75CC4"/>
    <w:rsid w:val="00F7658B"/>
    <w:rsid w:val="00F76EFA"/>
    <w:rsid w:val="00F804BE"/>
    <w:rsid w:val="00F80B1E"/>
    <w:rsid w:val="00F817CE"/>
    <w:rsid w:val="00F83192"/>
    <w:rsid w:val="00F8456C"/>
    <w:rsid w:val="00F859D8"/>
    <w:rsid w:val="00F868F5"/>
    <w:rsid w:val="00F86A08"/>
    <w:rsid w:val="00F870D8"/>
    <w:rsid w:val="00F9056A"/>
    <w:rsid w:val="00F90F8D"/>
    <w:rsid w:val="00F926C6"/>
    <w:rsid w:val="00F92782"/>
    <w:rsid w:val="00F93AA9"/>
    <w:rsid w:val="00F954FB"/>
    <w:rsid w:val="00F95861"/>
    <w:rsid w:val="00F96985"/>
    <w:rsid w:val="00F97838"/>
    <w:rsid w:val="00FA005C"/>
    <w:rsid w:val="00FA1A19"/>
    <w:rsid w:val="00FA1B82"/>
    <w:rsid w:val="00FA2348"/>
    <w:rsid w:val="00FA2BB3"/>
    <w:rsid w:val="00FA3080"/>
    <w:rsid w:val="00FA5A56"/>
    <w:rsid w:val="00FA5EAE"/>
    <w:rsid w:val="00FA73A9"/>
    <w:rsid w:val="00FB026A"/>
    <w:rsid w:val="00FB21D6"/>
    <w:rsid w:val="00FB32B1"/>
    <w:rsid w:val="00FB4C80"/>
    <w:rsid w:val="00FB6A6A"/>
    <w:rsid w:val="00FB74F2"/>
    <w:rsid w:val="00FC1780"/>
    <w:rsid w:val="00FC7429"/>
    <w:rsid w:val="00FD07F6"/>
    <w:rsid w:val="00FD1EC8"/>
    <w:rsid w:val="00FD47ED"/>
    <w:rsid w:val="00FD4888"/>
    <w:rsid w:val="00FD4F1F"/>
    <w:rsid w:val="00FD6338"/>
    <w:rsid w:val="00FD74DB"/>
    <w:rsid w:val="00FD7660"/>
    <w:rsid w:val="00FE0655"/>
    <w:rsid w:val="00FE17C3"/>
    <w:rsid w:val="00FE2365"/>
    <w:rsid w:val="00FE2B77"/>
    <w:rsid w:val="00FE37D7"/>
    <w:rsid w:val="00FE44B9"/>
    <w:rsid w:val="00FE450C"/>
    <w:rsid w:val="00FE4C7B"/>
    <w:rsid w:val="00FE7336"/>
    <w:rsid w:val="00FE787C"/>
    <w:rsid w:val="00FF09B0"/>
    <w:rsid w:val="00FF12E9"/>
    <w:rsid w:val="00FF1D1B"/>
    <w:rsid w:val="00FF3D0C"/>
    <w:rsid w:val="00FF45A5"/>
    <w:rsid w:val="00FF53D1"/>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633BA1"/>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qFormat/>
    <w:rsid w:val="002E52F3"/>
  </w:style>
  <w:style w:type="paragraph" w:styleId="Revision">
    <w:name w:val="Revision"/>
    <w:hidden/>
    <w:uiPriority w:val="99"/>
    <w:semiHidden/>
    <w:rsid w:val="0065211A"/>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4211151">
      <w:bodyDiv w:val="1"/>
      <w:marLeft w:val="0"/>
      <w:marRight w:val="0"/>
      <w:marTop w:val="0"/>
      <w:marBottom w:val="0"/>
      <w:divBdr>
        <w:top w:val="none" w:sz="0" w:space="0" w:color="auto"/>
        <w:left w:val="none" w:sz="0" w:space="0" w:color="auto"/>
        <w:bottom w:val="none" w:sz="0" w:space="0" w:color="auto"/>
        <w:right w:val="none" w:sz="0" w:space="0" w:color="auto"/>
      </w:divBdr>
    </w:div>
    <w:div w:id="1005933483">
      <w:bodyDiv w:val="1"/>
      <w:marLeft w:val="0"/>
      <w:marRight w:val="0"/>
      <w:marTop w:val="0"/>
      <w:marBottom w:val="0"/>
      <w:divBdr>
        <w:top w:val="none" w:sz="0" w:space="0" w:color="auto"/>
        <w:left w:val="none" w:sz="0" w:space="0" w:color="auto"/>
        <w:bottom w:val="none" w:sz="0" w:space="0" w:color="auto"/>
        <w:right w:val="none" w:sz="0" w:space="0" w:color="auto"/>
      </w:divBdr>
    </w:div>
    <w:div w:id="1134526310">
      <w:bodyDiv w:val="1"/>
      <w:marLeft w:val="0"/>
      <w:marRight w:val="0"/>
      <w:marTop w:val="0"/>
      <w:marBottom w:val="0"/>
      <w:divBdr>
        <w:top w:val="none" w:sz="0" w:space="0" w:color="auto"/>
        <w:left w:val="none" w:sz="0" w:space="0" w:color="auto"/>
        <w:bottom w:val="none" w:sz="0" w:space="0" w:color="auto"/>
        <w:right w:val="none" w:sz="0" w:space="0" w:color="auto"/>
      </w:divBdr>
    </w:div>
    <w:div w:id="1322779586">
      <w:bodyDiv w:val="1"/>
      <w:marLeft w:val="0"/>
      <w:marRight w:val="0"/>
      <w:marTop w:val="0"/>
      <w:marBottom w:val="0"/>
      <w:divBdr>
        <w:top w:val="none" w:sz="0" w:space="0" w:color="auto"/>
        <w:left w:val="none" w:sz="0" w:space="0" w:color="auto"/>
        <w:bottom w:val="none" w:sz="0" w:space="0" w:color="auto"/>
        <w:right w:val="none" w:sz="0" w:space="0" w:color="auto"/>
      </w:divBdr>
    </w:div>
    <w:div w:id="1438522712">
      <w:bodyDiv w:val="1"/>
      <w:marLeft w:val="0"/>
      <w:marRight w:val="0"/>
      <w:marTop w:val="0"/>
      <w:marBottom w:val="0"/>
      <w:divBdr>
        <w:top w:val="none" w:sz="0" w:space="0" w:color="auto"/>
        <w:left w:val="none" w:sz="0" w:space="0" w:color="auto"/>
        <w:bottom w:val="none" w:sz="0" w:space="0" w:color="auto"/>
        <w:right w:val="none" w:sz="0" w:space="0" w:color="auto"/>
      </w:divBdr>
    </w:div>
    <w:div w:id="1765610888">
      <w:bodyDiv w:val="1"/>
      <w:marLeft w:val="0"/>
      <w:marRight w:val="0"/>
      <w:marTop w:val="0"/>
      <w:marBottom w:val="0"/>
      <w:divBdr>
        <w:top w:val="none" w:sz="0" w:space="0" w:color="auto"/>
        <w:left w:val="none" w:sz="0" w:space="0" w:color="auto"/>
        <w:bottom w:val="none" w:sz="0" w:space="0" w:color="auto"/>
        <w:right w:val="none" w:sz="0" w:space="0" w:color="auto"/>
      </w:divBdr>
    </w:div>
    <w:div w:id="2043237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Cha</b:Tag>
    <b:SourceType>Book</b:SourceType>
    <b:Guid>{E684F3A9-2FA9-436B-A219-6864EBE3F9B1}</b:Guid>
    <b:Title>“Chairman’s Notes”, 3GPP TSG RAN WG1 Meeting #106-e, August 2021.</b:Title>
    <b:RefOrder>1</b:RefOrder>
  </b:Source>
</b:Sources>
</file>

<file path=customXml/itemProps1.xml><?xml version="1.0" encoding="utf-8"?>
<ds:datastoreItem xmlns:ds="http://schemas.openxmlformats.org/officeDocument/2006/customXml" ds:itemID="{B98AB3BB-4AF8-4412-B170-25A28142A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6609</Words>
  <Characters>36778</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2021-10-01T20:07:00Z</dcterms:created>
  <dcterms:modified xsi:type="dcterms:W3CDTF">2021-10-01T20:52:00Z</dcterms:modified>
  <cp:category/>
</cp:coreProperties>
</file>